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D61EF" w14:textId="140C1C43" w:rsidR="0045187B" w:rsidRPr="00D677DE" w:rsidRDefault="005F322D" w:rsidP="005F322D">
      <w:pPr>
        <w:jc w:val="center"/>
        <w:rPr>
          <w:b/>
          <w:bCs/>
        </w:rPr>
      </w:pPr>
      <w:r w:rsidRPr="00D677DE">
        <w:rPr>
          <w:b/>
          <w:bCs/>
        </w:rPr>
        <w:t xml:space="preserve">Terms of Reference </w:t>
      </w:r>
    </w:p>
    <w:p w14:paraId="689E9B13" w14:textId="3C4EBE22" w:rsidR="005F322D" w:rsidRPr="00D677DE" w:rsidRDefault="005F322D" w:rsidP="005F322D">
      <w:pPr>
        <w:jc w:val="center"/>
        <w:rPr>
          <w:b/>
          <w:bCs/>
        </w:rPr>
      </w:pPr>
      <w:r w:rsidRPr="00D677DE">
        <w:rPr>
          <w:b/>
          <w:bCs/>
        </w:rPr>
        <w:t>Technical Advisor: Scale up Modelling.</w:t>
      </w:r>
    </w:p>
    <w:p w14:paraId="3110E799" w14:textId="77777777" w:rsidR="005F322D" w:rsidRPr="00D677DE" w:rsidRDefault="005F322D" w:rsidP="005F322D">
      <w:pPr>
        <w:jc w:val="center"/>
        <w:rPr>
          <w:b/>
          <w:bCs/>
        </w:rPr>
      </w:pPr>
    </w:p>
    <w:tbl>
      <w:tblPr>
        <w:tblStyle w:val="TableGrid"/>
        <w:tblW w:w="9016" w:type="dxa"/>
        <w:tblLook w:val="04A0" w:firstRow="1" w:lastRow="0" w:firstColumn="1" w:lastColumn="0" w:noHBand="0" w:noVBand="1"/>
      </w:tblPr>
      <w:tblGrid>
        <w:gridCol w:w="2850"/>
        <w:gridCol w:w="6166"/>
      </w:tblGrid>
      <w:tr w:rsidR="005F322D" w:rsidRPr="00D677DE" w14:paraId="2B1D6790" w14:textId="77777777" w:rsidTr="16AC35A2">
        <w:tc>
          <w:tcPr>
            <w:tcW w:w="2850" w:type="dxa"/>
          </w:tcPr>
          <w:p w14:paraId="17228FF4" w14:textId="238CC7A4" w:rsidR="005F322D" w:rsidRPr="00D677DE" w:rsidRDefault="005F322D" w:rsidP="005F322D">
            <w:pPr>
              <w:jc w:val="both"/>
              <w:rPr>
                <w:b/>
                <w:bCs/>
              </w:rPr>
            </w:pPr>
            <w:r w:rsidRPr="00D677DE">
              <w:rPr>
                <w:b/>
                <w:bCs/>
              </w:rPr>
              <w:t>Location</w:t>
            </w:r>
          </w:p>
        </w:tc>
        <w:tc>
          <w:tcPr>
            <w:tcW w:w="6166" w:type="dxa"/>
          </w:tcPr>
          <w:p w14:paraId="23F93971" w14:textId="6A53C3C5" w:rsidR="005F322D" w:rsidRPr="00D677DE" w:rsidRDefault="005F322D" w:rsidP="005F322D">
            <w:pPr>
              <w:jc w:val="both"/>
            </w:pPr>
            <w:r w:rsidRPr="00D677DE">
              <w:t>Remote / London, UK</w:t>
            </w:r>
          </w:p>
        </w:tc>
      </w:tr>
      <w:tr w:rsidR="005F322D" w:rsidRPr="00D677DE" w14:paraId="543174A1" w14:textId="77777777" w:rsidTr="16AC35A2">
        <w:tc>
          <w:tcPr>
            <w:tcW w:w="2850" w:type="dxa"/>
          </w:tcPr>
          <w:p w14:paraId="221ACC0B" w14:textId="1D0CECD9" w:rsidR="005F322D" w:rsidRPr="00D677DE" w:rsidRDefault="005F322D" w:rsidP="005F322D">
            <w:pPr>
              <w:jc w:val="both"/>
              <w:rPr>
                <w:b/>
                <w:bCs/>
              </w:rPr>
            </w:pPr>
            <w:r w:rsidRPr="00D677DE">
              <w:rPr>
                <w:b/>
                <w:bCs/>
              </w:rPr>
              <w:t>Duration</w:t>
            </w:r>
          </w:p>
        </w:tc>
        <w:tc>
          <w:tcPr>
            <w:tcW w:w="6166" w:type="dxa"/>
          </w:tcPr>
          <w:p w14:paraId="79127578" w14:textId="5AE06D5E" w:rsidR="005F322D" w:rsidRPr="00D677DE" w:rsidRDefault="00CB5D51" w:rsidP="005F322D">
            <w:pPr>
              <w:jc w:val="both"/>
            </w:pPr>
            <w:r w:rsidRPr="00D677DE">
              <w:t>2</w:t>
            </w:r>
            <w:r w:rsidR="10BC9F9E" w:rsidRPr="00D677DE">
              <w:t xml:space="preserve"> Months </w:t>
            </w:r>
          </w:p>
        </w:tc>
      </w:tr>
      <w:tr w:rsidR="005F322D" w:rsidRPr="00D677DE" w14:paraId="05D6B945" w14:textId="77777777" w:rsidTr="16AC35A2">
        <w:tc>
          <w:tcPr>
            <w:tcW w:w="2850" w:type="dxa"/>
          </w:tcPr>
          <w:p w14:paraId="08541E08" w14:textId="0C50D2F1" w:rsidR="005F322D" w:rsidRPr="00D677DE" w:rsidRDefault="005F322D" w:rsidP="005F322D">
            <w:pPr>
              <w:jc w:val="both"/>
              <w:rPr>
                <w:b/>
                <w:bCs/>
              </w:rPr>
            </w:pPr>
            <w:r w:rsidRPr="00D677DE">
              <w:rPr>
                <w:b/>
                <w:bCs/>
              </w:rPr>
              <w:t>Estimated Start Date</w:t>
            </w:r>
          </w:p>
        </w:tc>
        <w:tc>
          <w:tcPr>
            <w:tcW w:w="6166" w:type="dxa"/>
          </w:tcPr>
          <w:p w14:paraId="1E10CEB5" w14:textId="457A11E7" w:rsidR="005F322D" w:rsidRPr="00D677DE" w:rsidRDefault="00CB5D51" w:rsidP="005F322D">
            <w:pPr>
              <w:jc w:val="both"/>
            </w:pPr>
            <w:r w:rsidRPr="00D677DE">
              <w:t>November</w:t>
            </w:r>
            <w:r w:rsidR="005F322D" w:rsidRPr="00D677DE">
              <w:t xml:space="preserve"> 01, 2023</w:t>
            </w:r>
          </w:p>
        </w:tc>
      </w:tr>
      <w:tr w:rsidR="005F322D" w:rsidRPr="00D677DE" w14:paraId="2900AD25" w14:textId="77777777" w:rsidTr="16AC35A2">
        <w:tc>
          <w:tcPr>
            <w:tcW w:w="2850" w:type="dxa"/>
          </w:tcPr>
          <w:p w14:paraId="198E326F" w14:textId="4E1926B9" w:rsidR="005F322D" w:rsidRPr="00D677DE" w:rsidRDefault="005F322D" w:rsidP="005F322D">
            <w:pPr>
              <w:jc w:val="both"/>
              <w:rPr>
                <w:b/>
                <w:bCs/>
              </w:rPr>
            </w:pPr>
            <w:r w:rsidRPr="00D677DE">
              <w:rPr>
                <w:b/>
                <w:bCs/>
              </w:rPr>
              <w:t>Hiring Agency</w:t>
            </w:r>
          </w:p>
        </w:tc>
        <w:tc>
          <w:tcPr>
            <w:tcW w:w="6166" w:type="dxa"/>
          </w:tcPr>
          <w:p w14:paraId="7F317FCC" w14:textId="07ADD411" w:rsidR="005F322D" w:rsidRPr="00D677DE" w:rsidRDefault="005F322D" w:rsidP="005F322D">
            <w:pPr>
              <w:jc w:val="both"/>
            </w:pPr>
            <w:r w:rsidRPr="00D677DE">
              <w:t>Save the Children International</w:t>
            </w:r>
          </w:p>
        </w:tc>
      </w:tr>
      <w:tr w:rsidR="005F322D" w:rsidRPr="00D677DE" w14:paraId="56D5F3D7" w14:textId="77777777" w:rsidTr="16AC35A2">
        <w:tc>
          <w:tcPr>
            <w:tcW w:w="2850" w:type="dxa"/>
          </w:tcPr>
          <w:p w14:paraId="19FF3DFC" w14:textId="0C1ECF04" w:rsidR="005F322D" w:rsidRPr="00D677DE" w:rsidRDefault="005F322D" w:rsidP="005F322D">
            <w:pPr>
              <w:jc w:val="both"/>
              <w:rPr>
                <w:b/>
                <w:bCs/>
              </w:rPr>
            </w:pPr>
            <w:r w:rsidRPr="00D677DE">
              <w:rPr>
                <w:b/>
                <w:bCs/>
              </w:rPr>
              <w:t>Department</w:t>
            </w:r>
          </w:p>
        </w:tc>
        <w:tc>
          <w:tcPr>
            <w:tcW w:w="6166" w:type="dxa"/>
          </w:tcPr>
          <w:p w14:paraId="6FF9A258" w14:textId="0448DE80" w:rsidR="005F322D" w:rsidRPr="00D677DE" w:rsidRDefault="005F322D" w:rsidP="005F322D">
            <w:pPr>
              <w:jc w:val="both"/>
            </w:pPr>
            <w:r w:rsidRPr="00D677DE">
              <w:t>Economic Evaluation</w:t>
            </w:r>
          </w:p>
        </w:tc>
      </w:tr>
      <w:tr w:rsidR="005F322D" w:rsidRPr="00D677DE" w14:paraId="4A02DBED" w14:textId="77777777" w:rsidTr="16AC35A2">
        <w:tc>
          <w:tcPr>
            <w:tcW w:w="2850" w:type="dxa"/>
          </w:tcPr>
          <w:p w14:paraId="68F87245" w14:textId="2217142F" w:rsidR="005F322D" w:rsidRPr="00D677DE" w:rsidRDefault="005F322D" w:rsidP="005F322D">
            <w:pPr>
              <w:jc w:val="both"/>
              <w:rPr>
                <w:b/>
                <w:bCs/>
              </w:rPr>
            </w:pPr>
            <w:r w:rsidRPr="00D677DE">
              <w:rPr>
                <w:b/>
                <w:bCs/>
              </w:rPr>
              <w:t>Supervisor</w:t>
            </w:r>
          </w:p>
        </w:tc>
        <w:tc>
          <w:tcPr>
            <w:tcW w:w="6166" w:type="dxa"/>
          </w:tcPr>
          <w:p w14:paraId="1E44A1E0" w14:textId="344596C8" w:rsidR="005F322D" w:rsidRPr="00D677DE" w:rsidRDefault="005F322D" w:rsidP="005F322D">
            <w:pPr>
              <w:jc w:val="both"/>
            </w:pPr>
            <w:r w:rsidRPr="00D677DE">
              <w:t>Andreas Kees</w:t>
            </w:r>
          </w:p>
        </w:tc>
      </w:tr>
      <w:tr w:rsidR="005F322D" w:rsidRPr="00D677DE" w14:paraId="6A185B6B" w14:textId="77777777" w:rsidTr="16AC35A2">
        <w:tc>
          <w:tcPr>
            <w:tcW w:w="2850" w:type="dxa"/>
          </w:tcPr>
          <w:p w14:paraId="6ABBECDC" w14:textId="5254687D" w:rsidR="005F322D" w:rsidRPr="00D677DE" w:rsidRDefault="005F322D" w:rsidP="005F322D">
            <w:pPr>
              <w:jc w:val="both"/>
              <w:rPr>
                <w:b/>
                <w:bCs/>
              </w:rPr>
            </w:pPr>
            <w:r w:rsidRPr="00D677DE">
              <w:rPr>
                <w:b/>
                <w:bCs/>
              </w:rPr>
              <w:t>Day-to-day Coordination</w:t>
            </w:r>
          </w:p>
        </w:tc>
        <w:tc>
          <w:tcPr>
            <w:tcW w:w="6166" w:type="dxa"/>
          </w:tcPr>
          <w:p w14:paraId="467AA4FD" w14:textId="40315539" w:rsidR="005F322D" w:rsidRPr="00D677DE" w:rsidRDefault="005F322D" w:rsidP="005F322D">
            <w:pPr>
              <w:jc w:val="both"/>
            </w:pPr>
            <w:r w:rsidRPr="00D677DE">
              <w:t>Ali Zafar</w:t>
            </w:r>
          </w:p>
        </w:tc>
      </w:tr>
    </w:tbl>
    <w:p w14:paraId="56FA945A" w14:textId="77777777" w:rsidR="005F322D" w:rsidRPr="00D677DE" w:rsidRDefault="005F322D" w:rsidP="005F322D">
      <w:pPr>
        <w:jc w:val="both"/>
      </w:pPr>
    </w:p>
    <w:p w14:paraId="12880BCB" w14:textId="54E98BAA" w:rsidR="005F322D" w:rsidRPr="00D677DE" w:rsidRDefault="005F322D" w:rsidP="452BCDBB">
      <w:pPr>
        <w:jc w:val="both"/>
        <w:rPr>
          <w:b/>
          <w:bCs/>
        </w:rPr>
      </w:pPr>
      <w:r w:rsidRPr="00D677DE">
        <w:rPr>
          <w:b/>
          <w:bCs/>
        </w:rPr>
        <w:t>Overview:</w:t>
      </w:r>
    </w:p>
    <w:p w14:paraId="7F893AC1" w14:textId="3F36E96A" w:rsidR="005F322D" w:rsidRPr="00D677DE" w:rsidRDefault="5C768148" w:rsidP="452BCDBB">
      <w:pPr>
        <w:jc w:val="both"/>
        <w:rPr>
          <w:b/>
          <w:bCs/>
        </w:rPr>
      </w:pPr>
      <w:r w:rsidRPr="00D677DE">
        <w:t xml:space="preserve">Save the Children defines Scaling up as “when successful innovations in policies, institutions, programs or projects are expanded, replicated, adapted and sustained by Save the Children or our partners, to equitably benefit a greater number of children.” </w:t>
      </w:r>
    </w:p>
    <w:p w14:paraId="02D61B3F" w14:textId="0DEF12DB" w:rsidR="00216361" w:rsidRPr="00D677DE" w:rsidRDefault="5414EF13" w:rsidP="005F322D">
      <w:pPr>
        <w:jc w:val="both"/>
      </w:pPr>
      <w:r w:rsidRPr="00D677DE">
        <w:t xml:space="preserve">Scale up pertains to deliberate efforts to reach more people with a proven practice more quickly and more effectively to effect lasting change. And this </w:t>
      </w:r>
      <w:r w:rsidR="00754DE1">
        <w:t xml:space="preserve">is </w:t>
      </w:r>
      <w:r w:rsidRPr="00D677DE">
        <w:t>particularly important for Save the Children as we aim to create a sustainable change</w:t>
      </w:r>
      <w:r w:rsidR="0C09FB06" w:rsidRPr="00D677DE">
        <w:t xml:space="preserve"> for children around the world and with increasing pressures of increasing inflation, slowed recovery from COVID-19, food insecurity due to on</w:t>
      </w:r>
      <w:r w:rsidR="3984B535" w:rsidRPr="00D677DE">
        <w:t>going political crises, and increasing rates of severe malnutrition, Save the Children want to reach as many children as possible but through a proven practice at a speed that offers li</w:t>
      </w:r>
      <w:r w:rsidR="6BD13F7F" w:rsidRPr="00D677DE">
        <w:t>f</w:t>
      </w:r>
      <w:r w:rsidR="3984B535" w:rsidRPr="00D677DE">
        <w:t>e changing assistanc</w:t>
      </w:r>
      <w:r w:rsidR="0F3629AB" w:rsidRPr="00D677DE">
        <w:t xml:space="preserve">e to these children and at a rate that is long-lasting. </w:t>
      </w:r>
      <w:r w:rsidR="3CB0E3DA" w:rsidRPr="00D677DE">
        <w:t>While Save the Children’s efforts to measure impact and effectiveness through its Value for Money team are acknowledged and commendable there is room for devising a m</w:t>
      </w:r>
      <w:r w:rsidR="7B55C90B" w:rsidRPr="00D677DE">
        <w:t xml:space="preserve">ore strategic framework on how we scale </w:t>
      </w:r>
      <w:r w:rsidR="747109BC" w:rsidRPr="00D677DE">
        <w:t xml:space="preserve">up </w:t>
      </w:r>
      <w:r w:rsidR="7B55C90B" w:rsidRPr="00D677DE">
        <w:t>our efforts.</w:t>
      </w:r>
      <w:r w:rsidR="3CB0E3DA" w:rsidRPr="00D677DE">
        <w:t xml:space="preserve"> </w:t>
      </w:r>
      <w:r w:rsidR="0F3629AB" w:rsidRPr="00D677DE">
        <w:t>For Save the Children to achieve this, there is a need to have a robu</w:t>
      </w:r>
      <w:r w:rsidR="6CBCD88E" w:rsidRPr="00D677DE">
        <w:t xml:space="preserve">st, inclusive, and overarching scale up methodology </w:t>
      </w:r>
      <w:r w:rsidR="0D042630" w:rsidRPr="00D677DE">
        <w:t>which empirically gu</w:t>
      </w:r>
      <w:r w:rsidR="5EAFE3BE" w:rsidRPr="00D677DE">
        <w:t>ides the scale up work that the organization takes up, in particular the Value for Money Team.</w:t>
      </w:r>
    </w:p>
    <w:p w14:paraId="2070EB2B" w14:textId="6ADFEA98" w:rsidR="005F322D" w:rsidRDefault="005F322D" w:rsidP="005F322D">
      <w:pPr>
        <w:jc w:val="both"/>
      </w:pPr>
    </w:p>
    <w:p w14:paraId="66316DB9" w14:textId="193764C1" w:rsidR="005C60AE" w:rsidRPr="005C60AE" w:rsidRDefault="005C60AE" w:rsidP="005F322D">
      <w:pPr>
        <w:jc w:val="both"/>
        <w:rPr>
          <w:b/>
          <w:bCs/>
          <w:u w:val="single"/>
        </w:rPr>
      </w:pPr>
      <w:r w:rsidRPr="005C60AE">
        <w:rPr>
          <w:b/>
          <w:bCs/>
          <w:u w:val="single"/>
        </w:rPr>
        <w:t xml:space="preserve">Catch up </w:t>
      </w:r>
      <w:proofErr w:type="gramStart"/>
      <w:r w:rsidRPr="005C60AE">
        <w:rPr>
          <w:b/>
          <w:bCs/>
          <w:u w:val="single"/>
        </w:rPr>
        <w:t>Clubs</w:t>
      </w:r>
      <w:proofErr w:type="gramEnd"/>
    </w:p>
    <w:p w14:paraId="714E8C4E" w14:textId="55C6FA70" w:rsidR="009215FD" w:rsidRPr="009215FD" w:rsidRDefault="009215FD" w:rsidP="009215FD">
      <w:pPr>
        <w:pStyle w:val="NormalWeb"/>
        <w:spacing w:before="0" w:beforeAutospacing="0" w:after="0" w:afterAutospacing="0"/>
        <w:rPr>
          <w:rFonts w:asciiTheme="minorHAnsi" w:hAnsiTheme="minorHAnsi"/>
          <w:sz w:val="22"/>
          <w:szCs w:val="22"/>
        </w:rPr>
      </w:pPr>
      <w:r w:rsidRPr="009215FD">
        <w:rPr>
          <w:rFonts w:asciiTheme="minorHAnsi" w:hAnsiTheme="minorHAnsi"/>
          <w:sz w:val="22"/>
          <w:szCs w:val="22"/>
        </w:rPr>
        <w:t>Catch-up Clubs are designed to address learning loss due to school closures during the COVID-19 pandemic and other challenges through providing catch-up learning in literacy to children aged 8-13 who have not yet acquired literacy at the level for the last grade of lower primary school (often grade 2). The projects also support children with child protection and cash and voucher assistance (</w:t>
      </w:r>
      <w:proofErr w:type="gramStart"/>
      <w:r w:rsidRPr="009215FD">
        <w:rPr>
          <w:rFonts w:asciiTheme="minorHAnsi" w:hAnsiTheme="minorHAnsi"/>
          <w:sz w:val="22"/>
          <w:szCs w:val="22"/>
        </w:rPr>
        <w:t>CVA)  to</w:t>
      </w:r>
      <w:proofErr w:type="gramEnd"/>
      <w:r w:rsidRPr="009215FD">
        <w:rPr>
          <w:rFonts w:asciiTheme="minorHAnsi" w:hAnsiTheme="minorHAnsi"/>
          <w:sz w:val="22"/>
          <w:szCs w:val="22"/>
        </w:rPr>
        <w:t xml:space="preserve"> promote inclusion and overcome protection and poverty related barriers to education. </w:t>
      </w:r>
      <w:r w:rsidRPr="009215FD">
        <w:rPr>
          <w:rFonts w:asciiTheme="minorHAnsi" w:hAnsiTheme="minorHAnsi"/>
          <w:sz w:val="22"/>
          <w:szCs w:val="22"/>
        </w:rPr>
        <w:br/>
        <w:t> </w:t>
      </w:r>
    </w:p>
    <w:p w14:paraId="6D697E26" w14:textId="77777777" w:rsidR="009215FD" w:rsidRPr="009215FD" w:rsidRDefault="009215FD" w:rsidP="009215FD">
      <w:pPr>
        <w:pStyle w:val="NormalWeb"/>
        <w:spacing w:before="0" w:beforeAutospacing="0" w:after="0" w:afterAutospacing="0"/>
        <w:rPr>
          <w:rFonts w:asciiTheme="minorHAnsi" w:hAnsiTheme="minorHAnsi"/>
          <w:sz w:val="22"/>
          <w:szCs w:val="22"/>
        </w:rPr>
      </w:pPr>
      <w:r w:rsidRPr="009215FD">
        <w:rPr>
          <w:rFonts w:asciiTheme="minorHAnsi" w:hAnsiTheme="minorHAnsi"/>
          <w:sz w:val="22"/>
          <w:szCs w:val="22"/>
        </w:rPr>
        <w:t xml:space="preserve">The clubs typically provide 90 to 120 minutes learning 4 to 6 times a week in rounds of two to three weeks with three rounds in a cycle. The clubs are normally comprised of 15-20 children per group levelled according to results of the Catch-up Clubs assessment which was adapted from the </w:t>
      </w:r>
      <w:hyperlink r:id="rId8" w:tgtFrame="_blank" w:tooltip="https://asercentre.org/" w:history="1">
        <w:r w:rsidRPr="009215FD">
          <w:rPr>
            <w:rStyle w:val="Hyperlink"/>
            <w:rFonts w:asciiTheme="minorHAnsi" w:eastAsiaTheme="majorEastAsia" w:hAnsiTheme="minorHAnsi"/>
            <w:sz w:val="22"/>
            <w:szCs w:val="22"/>
          </w:rPr>
          <w:t>ASER</w:t>
        </w:r>
      </w:hyperlink>
      <w:r w:rsidRPr="009215FD">
        <w:rPr>
          <w:rFonts w:asciiTheme="minorHAnsi" w:hAnsiTheme="minorHAnsi"/>
          <w:sz w:val="22"/>
          <w:szCs w:val="22"/>
        </w:rPr>
        <w:t xml:space="preserve"> tool.  Community volunteers are trained for 8 to 10 days to take on the role of learning facilitators to provide fun, play-based activities. In addition to supporting literacy (and numeracy in future), the clubs include social and emotional learning activities, which help to build the group social cohesion and children's self-confidence.</w:t>
      </w:r>
    </w:p>
    <w:p w14:paraId="203616CC" w14:textId="401072F9" w:rsidR="009215FD" w:rsidRPr="009215FD" w:rsidRDefault="009215FD" w:rsidP="009215FD">
      <w:pPr>
        <w:pStyle w:val="NormalWeb"/>
        <w:spacing w:before="0" w:beforeAutospacing="0" w:after="0" w:afterAutospacing="0"/>
        <w:rPr>
          <w:rFonts w:asciiTheme="minorHAnsi" w:hAnsiTheme="minorHAnsi"/>
          <w:sz w:val="22"/>
          <w:szCs w:val="22"/>
        </w:rPr>
      </w:pPr>
      <w:r w:rsidRPr="009215FD">
        <w:rPr>
          <w:rFonts w:asciiTheme="minorHAnsi" w:hAnsiTheme="minorHAnsi"/>
          <w:sz w:val="22"/>
          <w:szCs w:val="22"/>
        </w:rPr>
        <w:t>Following an initial pilot in Uganda and Colombia, they have now scaled to 13 countries, reached 33k children (with many more coming). The evidence base is relatively strong and growing and shows that the intervention can work well with 50 to 60 hours of student-facilitator time. Save the Children have continued to build evidence through quasi-experimental evaluations in six countries.</w:t>
      </w:r>
    </w:p>
    <w:p w14:paraId="6A457FF3" w14:textId="77777777" w:rsidR="009215FD" w:rsidRPr="009215FD" w:rsidRDefault="009215FD" w:rsidP="009215FD">
      <w:pPr>
        <w:pStyle w:val="NormalWeb"/>
        <w:spacing w:before="0" w:beforeAutospacing="0" w:after="0" w:afterAutospacing="0"/>
        <w:rPr>
          <w:rFonts w:asciiTheme="minorHAnsi" w:hAnsiTheme="minorHAnsi"/>
          <w:sz w:val="22"/>
          <w:szCs w:val="22"/>
        </w:rPr>
      </w:pPr>
    </w:p>
    <w:p w14:paraId="68F01AAF" w14:textId="21E9E382" w:rsidR="005C60AE" w:rsidRPr="00D677DE" w:rsidRDefault="005C60AE" w:rsidP="005C60AE">
      <w:pPr>
        <w:jc w:val="both"/>
      </w:pPr>
      <w:r w:rsidRPr="009215FD">
        <w:t>A more</w:t>
      </w:r>
      <w:r>
        <w:t xml:space="preserve"> detailed description of the approach can be found here: </w:t>
      </w:r>
      <w:hyperlink r:id="rId9" w:history="1">
        <w:r w:rsidRPr="002032A5">
          <w:rPr>
            <w:rStyle w:val="Hyperlink"/>
          </w:rPr>
          <w:t>https://resourcecentre.savethechildren.net/document/catch-clubs-pioneering-approach-getting-children-safely-back-school/</w:t>
        </w:r>
      </w:hyperlink>
      <w:r>
        <w:t xml:space="preserve"> </w:t>
      </w:r>
    </w:p>
    <w:p w14:paraId="71D287D9" w14:textId="2948CACF" w:rsidR="005F322D" w:rsidRPr="00D677DE" w:rsidRDefault="005F322D" w:rsidP="005F322D">
      <w:pPr>
        <w:jc w:val="both"/>
        <w:rPr>
          <w:b/>
          <w:bCs/>
        </w:rPr>
      </w:pPr>
      <w:r w:rsidRPr="00D677DE">
        <w:rPr>
          <w:b/>
          <w:bCs/>
        </w:rPr>
        <w:t>Purpose:</w:t>
      </w:r>
    </w:p>
    <w:p w14:paraId="2EFE4545" w14:textId="3415DE3B" w:rsidR="005F322D" w:rsidRPr="00D677DE" w:rsidRDefault="005F322D" w:rsidP="005F322D">
      <w:pPr>
        <w:jc w:val="both"/>
      </w:pPr>
      <w:r w:rsidRPr="00D677DE">
        <w:t>The purpose of the assignment is to:</w:t>
      </w:r>
    </w:p>
    <w:p w14:paraId="61AC0CA8" w14:textId="02259BA8" w:rsidR="6BEC0E50" w:rsidRPr="00D677DE" w:rsidRDefault="6BEC0E50" w:rsidP="452BCDBB">
      <w:pPr>
        <w:pStyle w:val="ListParagraph"/>
        <w:numPr>
          <w:ilvl w:val="0"/>
          <w:numId w:val="19"/>
        </w:numPr>
        <w:jc w:val="both"/>
      </w:pPr>
      <w:r w:rsidRPr="00D677DE">
        <w:t>Develop a comprehensive and unified Scale up Methodology for Save the Children which can inspire and guide future work in this area.</w:t>
      </w:r>
    </w:p>
    <w:p w14:paraId="52731697" w14:textId="1683D71F" w:rsidR="005F322D" w:rsidRPr="00D677DE" w:rsidRDefault="005F322D" w:rsidP="005F322D">
      <w:pPr>
        <w:pStyle w:val="ListParagraph"/>
        <w:numPr>
          <w:ilvl w:val="0"/>
          <w:numId w:val="19"/>
        </w:numPr>
        <w:jc w:val="both"/>
      </w:pPr>
      <w:r w:rsidRPr="00D677DE">
        <w:t>Carry out a Scale up analysis of Catch</w:t>
      </w:r>
      <w:r w:rsidR="3933F3A1" w:rsidRPr="00D677DE">
        <w:t>-</w:t>
      </w:r>
      <w:r w:rsidR="4827DDD8" w:rsidRPr="00D677DE">
        <w:t>u</w:t>
      </w:r>
      <w:r w:rsidRPr="00D677DE">
        <w:t>p Clubs</w:t>
      </w:r>
    </w:p>
    <w:p w14:paraId="79E8F4F7" w14:textId="74976703" w:rsidR="005F322D" w:rsidRPr="00D677DE" w:rsidRDefault="005F322D" w:rsidP="005F322D">
      <w:pPr>
        <w:pStyle w:val="ListParagraph"/>
        <w:numPr>
          <w:ilvl w:val="0"/>
          <w:numId w:val="19"/>
        </w:numPr>
        <w:jc w:val="both"/>
      </w:pPr>
      <w:r w:rsidRPr="00D677DE">
        <w:t xml:space="preserve">Develop a Cost Model based on Save the Children’s Cost Classification and Cost Allocation Methodology. Including a cost calculation framework for scaling up program operations using agreed-upon scenarios for modelling. </w:t>
      </w:r>
    </w:p>
    <w:p w14:paraId="4B2982DE" w14:textId="3044661F" w:rsidR="005F322D" w:rsidRPr="00D677DE" w:rsidRDefault="00D2285A" w:rsidP="005F322D">
      <w:pPr>
        <w:pStyle w:val="ListParagraph"/>
        <w:numPr>
          <w:ilvl w:val="0"/>
          <w:numId w:val="19"/>
        </w:numPr>
        <w:jc w:val="both"/>
      </w:pPr>
      <w:r w:rsidRPr="00D677DE">
        <w:t>Develop a step-by-step practical guidance note to carry out scale-up analysis.</w:t>
      </w:r>
    </w:p>
    <w:p w14:paraId="08CF0A0B" w14:textId="4136DAD9" w:rsidR="00D2285A" w:rsidRPr="00D677DE" w:rsidRDefault="00D2285A" w:rsidP="00D2285A">
      <w:pPr>
        <w:jc w:val="both"/>
        <w:rPr>
          <w:b/>
          <w:bCs/>
        </w:rPr>
      </w:pPr>
      <w:r w:rsidRPr="00D677DE">
        <w:rPr>
          <w:b/>
          <w:bCs/>
        </w:rPr>
        <w:t>Scope of Work:</w:t>
      </w:r>
    </w:p>
    <w:p w14:paraId="10EC26C3" w14:textId="5784084B" w:rsidR="00D2285A" w:rsidRPr="00D677DE" w:rsidRDefault="00D2285A" w:rsidP="00D2285A">
      <w:pPr>
        <w:jc w:val="both"/>
      </w:pPr>
      <w:r w:rsidRPr="00D677DE">
        <w:t>The scope of work for the consultant will include:</w:t>
      </w:r>
    </w:p>
    <w:p w14:paraId="32141AE7" w14:textId="61AD60FC" w:rsidR="00D2285A" w:rsidRPr="00D677DE" w:rsidRDefault="00D2285A" w:rsidP="00D2285A">
      <w:pPr>
        <w:pStyle w:val="ListParagraph"/>
        <w:numPr>
          <w:ilvl w:val="0"/>
          <w:numId w:val="20"/>
        </w:numPr>
        <w:jc w:val="both"/>
      </w:pPr>
      <w:r w:rsidRPr="00D677DE">
        <w:t>Defining what Scale up is by</w:t>
      </w:r>
      <w:r w:rsidR="132D3E60" w:rsidRPr="00D677DE">
        <w:t xml:space="preserve"> designing a Scale up Methodology for Save the Children and</w:t>
      </w:r>
      <w:r w:rsidRPr="00D677DE">
        <w:t>:</w:t>
      </w:r>
    </w:p>
    <w:p w14:paraId="4A7811B6" w14:textId="3621CD78" w:rsidR="00D2285A" w:rsidRPr="00D677DE" w:rsidRDefault="00D2285A" w:rsidP="00D2285A">
      <w:pPr>
        <w:pStyle w:val="ListParagraph"/>
        <w:numPr>
          <w:ilvl w:val="1"/>
          <w:numId w:val="20"/>
        </w:numPr>
        <w:jc w:val="both"/>
      </w:pPr>
      <w:r w:rsidRPr="00D677DE">
        <w:lastRenderedPageBreak/>
        <w:t xml:space="preserve">Carrying out a literature review of existing scale up analysis approaches and </w:t>
      </w:r>
      <w:r w:rsidR="0048571E" w:rsidRPr="00D677DE">
        <w:t>tools</w:t>
      </w:r>
      <w:r w:rsidR="0048571E">
        <w:t>.</w:t>
      </w:r>
      <w:r w:rsidR="0048571E" w:rsidRPr="00D677DE">
        <w:t xml:space="preserve"> The</w:t>
      </w:r>
      <w:r w:rsidR="727FB0F8" w:rsidRPr="00D677DE">
        <w:t xml:space="preserve"> literature review should be </w:t>
      </w:r>
      <w:r w:rsidR="57F4660A" w:rsidRPr="00D677DE">
        <w:t>succinct</w:t>
      </w:r>
      <w:r w:rsidR="727FB0F8" w:rsidRPr="00D677DE">
        <w:t xml:space="preserve"> and concise yet </w:t>
      </w:r>
      <w:r w:rsidR="21D65F70" w:rsidRPr="00D677DE">
        <w:t>broad</w:t>
      </w:r>
      <w:r w:rsidR="0A10725F" w:rsidRPr="00D677DE">
        <w:t xml:space="preserve"> enough to give a balance</w:t>
      </w:r>
      <w:r w:rsidR="3D8837D4" w:rsidRPr="00D677DE">
        <w:t>d</w:t>
      </w:r>
      <w:r w:rsidR="0A10725F" w:rsidRPr="00D677DE">
        <w:t xml:space="preserve"> introduction to Scale up</w:t>
      </w:r>
      <w:r w:rsidR="7ACCA3F2" w:rsidRPr="00D677DE">
        <w:t xml:space="preserve"> </w:t>
      </w:r>
      <w:r w:rsidR="0EA34C1A" w:rsidRPr="00D677DE">
        <w:t xml:space="preserve">and to propose a recommended approach. </w:t>
      </w:r>
    </w:p>
    <w:p w14:paraId="7B4C4D1A" w14:textId="01B1DB2F" w:rsidR="00D2285A" w:rsidRPr="00D677DE" w:rsidRDefault="00D2285A" w:rsidP="00D2285A">
      <w:pPr>
        <w:pStyle w:val="ListParagraph"/>
        <w:numPr>
          <w:ilvl w:val="1"/>
          <w:numId w:val="20"/>
        </w:numPr>
        <w:jc w:val="both"/>
      </w:pPr>
      <w:r w:rsidRPr="00D677DE">
        <w:t>Discussion with key stakeholders within Save the Children about their scalability analysis needs and understanding the magnitude and extent of that need.</w:t>
      </w:r>
    </w:p>
    <w:p w14:paraId="2BA3A8AB" w14:textId="7EFFDBB4" w:rsidR="00D2285A" w:rsidRPr="00D677DE" w:rsidRDefault="00D2285A" w:rsidP="00D2285A">
      <w:pPr>
        <w:pStyle w:val="ListParagraph"/>
        <w:numPr>
          <w:ilvl w:val="1"/>
          <w:numId w:val="20"/>
        </w:numPr>
        <w:jc w:val="both"/>
      </w:pPr>
      <w:r w:rsidRPr="00D677DE">
        <w:t>C</w:t>
      </w:r>
      <w:r w:rsidR="7E16EAF9" w:rsidRPr="00D677DE">
        <w:t xml:space="preserve">reating </w:t>
      </w:r>
      <w:r w:rsidRPr="00D677DE">
        <w:t xml:space="preserve">a Save the Children specific </w:t>
      </w:r>
      <w:r w:rsidR="611E89C0" w:rsidRPr="00D677DE">
        <w:t>Scale up Analysis Framework outlining the recommended approach, requirements and key steps</w:t>
      </w:r>
    </w:p>
    <w:p w14:paraId="767B5CBD" w14:textId="5E53315A" w:rsidR="00D2285A" w:rsidRPr="00D677DE" w:rsidRDefault="009E5156" w:rsidP="00D2285A">
      <w:pPr>
        <w:pStyle w:val="ListParagraph"/>
        <w:numPr>
          <w:ilvl w:val="0"/>
          <w:numId w:val="20"/>
        </w:numPr>
        <w:jc w:val="both"/>
      </w:pPr>
      <w:r w:rsidRPr="00D677DE">
        <w:t>Scale up Study for of the Country Office’s C</w:t>
      </w:r>
      <w:r w:rsidR="005C60AE">
        <w:t xml:space="preserve">atch </w:t>
      </w:r>
      <w:r w:rsidRPr="00D677DE">
        <w:t>u</w:t>
      </w:r>
      <w:r w:rsidR="005C60AE">
        <w:t xml:space="preserve">p </w:t>
      </w:r>
      <w:proofErr w:type="spellStart"/>
      <w:r w:rsidRPr="00D677DE">
        <w:t>C</w:t>
      </w:r>
      <w:r w:rsidR="005C60AE">
        <w:t>lubs</w:t>
      </w:r>
      <w:r w:rsidRPr="00D677DE">
        <w:t>s</w:t>
      </w:r>
      <w:proofErr w:type="spellEnd"/>
      <w:r w:rsidRPr="00D677DE">
        <w:t>:</w:t>
      </w:r>
    </w:p>
    <w:p w14:paraId="73AAC001" w14:textId="79A6F72B" w:rsidR="009E5156" w:rsidRPr="00D677DE" w:rsidRDefault="009E5156" w:rsidP="009E5156">
      <w:pPr>
        <w:pStyle w:val="ListParagraph"/>
        <w:numPr>
          <w:ilvl w:val="1"/>
          <w:numId w:val="20"/>
        </w:numPr>
        <w:jc w:val="both"/>
      </w:pPr>
      <w:r w:rsidRPr="00D677DE">
        <w:t>Defining the scale up scenarios for the analysis.</w:t>
      </w:r>
    </w:p>
    <w:p w14:paraId="056508DE" w14:textId="42E1D09B" w:rsidR="009E5156" w:rsidRPr="00D677DE" w:rsidRDefault="009E5156" w:rsidP="77DAD2E2">
      <w:pPr>
        <w:pStyle w:val="ListParagraph"/>
        <w:numPr>
          <w:ilvl w:val="1"/>
          <w:numId w:val="20"/>
        </w:numPr>
        <w:jc w:val="both"/>
      </w:pPr>
      <w:r w:rsidRPr="00D677DE">
        <w:t xml:space="preserve">Designing a cost model for the analysis </w:t>
      </w:r>
    </w:p>
    <w:p w14:paraId="7908032B" w14:textId="1011E9F1" w:rsidR="009E5156" w:rsidRPr="00D677DE" w:rsidRDefault="009E5156" w:rsidP="009E5156">
      <w:pPr>
        <w:jc w:val="both"/>
        <w:rPr>
          <w:b/>
          <w:bCs/>
        </w:rPr>
      </w:pPr>
      <w:r w:rsidRPr="00D677DE">
        <w:rPr>
          <w:b/>
          <w:bCs/>
        </w:rPr>
        <w:t>Key Deliverables:</w:t>
      </w:r>
    </w:p>
    <w:p w14:paraId="20A746AE" w14:textId="7BCCB2A3" w:rsidR="009E5156" w:rsidRPr="00D677DE" w:rsidRDefault="009E5156" w:rsidP="009E5156">
      <w:pPr>
        <w:jc w:val="both"/>
      </w:pPr>
      <w:r w:rsidRPr="00D677DE">
        <w:t>The key deliverables for this assignment will be:</w:t>
      </w:r>
    </w:p>
    <w:p w14:paraId="23C95ADE" w14:textId="442F74D8" w:rsidR="009E5156" w:rsidRPr="00D677DE" w:rsidRDefault="260D551E" w:rsidP="009E5156">
      <w:pPr>
        <w:pStyle w:val="ListParagraph"/>
        <w:numPr>
          <w:ilvl w:val="0"/>
          <w:numId w:val="21"/>
        </w:numPr>
        <w:jc w:val="both"/>
      </w:pPr>
      <w:r w:rsidRPr="00D677DE">
        <w:t xml:space="preserve">Brief </w:t>
      </w:r>
      <w:r w:rsidR="009E5156" w:rsidRPr="00D677DE">
        <w:t>Inception Report</w:t>
      </w:r>
      <w:r w:rsidR="00E44EB1">
        <w:t>/Meeting</w:t>
      </w:r>
      <w:r w:rsidR="009E5156" w:rsidRPr="00D677DE">
        <w:t xml:space="preserve"> </w:t>
      </w:r>
      <w:r w:rsidR="006B7ADB">
        <w:t>to finalize:</w:t>
      </w:r>
    </w:p>
    <w:p w14:paraId="54D9CC2E" w14:textId="32653C28" w:rsidR="009E5156" w:rsidRPr="00D677DE" w:rsidRDefault="009E5156" w:rsidP="009E5156">
      <w:pPr>
        <w:pStyle w:val="ListParagraph"/>
        <w:numPr>
          <w:ilvl w:val="1"/>
          <w:numId w:val="21"/>
        </w:numPr>
        <w:jc w:val="both"/>
      </w:pPr>
      <w:r w:rsidRPr="00D677DE">
        <w:t>Workplan for the assignment</w:t>
      </w:r>
    </w:p>
    <w:p w14:paraId="4C7028DA" w14:textId="0460325B" w:rsidR="009E5156" w:rsidRPr="00D677DE" w:rsidRDefault="009E5156" w:rsidP="009E5156">
      <w:pPr>
        <w:pStyle w:val="ListParagraph"/>
        <w:numPr>
          <w:ilvl w:val="1"/>
          <w:numId w:val="21"/>
        </w:numPr>
        <w:jc w:val="both"/>
      </w:pPr>
      <w:r w:rsidRPr="00D677DE">
        <w:t xml:space="preserve">Defining the approach </w:t>
      </w:r>
    </w:p>
    <w:p w14:paraId="1E9A3CEF" w14:textId="25BB9E8D" w:rsidR="009E5156" w:rsidRPr="00D677DE" w:rsidRDefault="009E5156" w:rsidP="009E5156">
      <w:pPr>
        <w:pStyle w:val="ListParagraph"/>
        <w:numPr>
          <w:ilvl w:val="1"/>
          <w:numId w:val="21"/>
        </w:numPr>
        <w:jc w:val="both"/>
      </w:pPr>
      <w:r w:rsidRPr="00D677DE">
        <w:t xml:space="preserve">Ways of working </w:t>
      </w:r>
    </w:p>
    <w:p w14:paraId="038B036F" w14:textId="2CBC3546" w:rsidR="009E5156" w:rsidRPr="00D677DE" w:rsidRDefault="009E5156" w:rsidP="009E5156">
      <w:pPr>
        <w:pStyle w:val="ListParagraph"/>
        <w:numPr>
          <w:ilvl w:val="0"/>
          <w:numId w:val="21"/>
        </w:numPr>
        <w:jc w:val="both"/>
      </w:pPr>
      <w:r w:rsidRPr="00D677DE">
        <w:t>Scale up Methodology for Save the Children</w:t>
      </w:r>
    </w:p>
    <w:p w14:paraId="06570CC5" w14:textId="645C87C4" w:rsidR="009E5156" w:rsidRPr="00D677DE" w:rsidRDefault="7D3BC15B" w:rsidP="009E5156">
      <w:pPr>
        <w:pStyle w:val="ListParagraph"/>
        <w:numPr>
          <w:ilvl w:val="1"/>
          <w:numId w:val="21"/>
        </w:numPr>
        <w:jc w:val="both"/>
      </w:pPr>
      <w:r w:rsidRPr="00D677DE">
        <w:t xml:space="preserve">Rapid </w:t>
      </w:r>
      <w:r w:rsidR="009E5156" w:rsidRPr="00D677DE">
        <w:t>Literature Review</w:t>
      </w:r>
    </w:p>
    <w:p w14:paraId="04D7C02F" w14:textId="3D37C80F" w:rsidR="009E5156" w:rsidRPr="00D677DE" w:rsidRDefault="3BD48706" w:rsidP="009E5156">
      <w:pPr>
        <w:pStyle w:val="ListParagraph"/>
        <w:numPr>
          <w:ilvl w:val="1"/>
          <w:numId w:val="21"/>
        </w:numPr>
        <w:jc w:val="both"/>
      </w:pPr>
      <w:r w:rsidRPr="00D677DE">
        <w:t xml:space="preserve">Rapid </w:t>
      </w:r>
      <w:r w:rsidR="009E5156" w:rsidRPr="00D677DE">
        <w:t>Stakeholder Analysis – What are Save the Children’s Scale up Needs</w:t>
      </w:r>
    </w:p>
    <w:p w14:paraId="6548CBD3" w14:textId="2DE760D1" w:rsidR="009E5156" w:rsidRPr="00D677DE" w:rsidRDefault="009E5156" w:rsidP="009E5156">
      <w:pPr>
        <w:pStyle w:val="ListParagraph"/>
        <w:numPr>
          <w:ilvl w:val="1"/>
          <w:numId w:val="21"/>
        </w:numPr>
        <w:jc w:val="both"/>
      </w:pPr>
      <w:r w:rsidRPr="00D677DE">
        <w:t xml:space="preserve">Proposed Roadmap – thematic and sectoral </w:t>
      </w:r>
    </w:p>
    <w:p w14:paraId="048416FE" w14:textId="14E99DDC" w:rsidR="009E5156" w:rsidRPr="00D677DE" w:rsidRDefault="009E5156" w:rsidP="009E5156">
      <w:pPr>
        <w:pStyle w:val="ListParagraph"/>
        <w:numPr>
          <w:ilvl w:val="1"/>
          <w:numId w:val="21"/>
        </w:numPr>
        <w:jc w:val="both"/>
      </w:pPr>
      <w:r w:rsidRPr="00D677DE">
        <w:t xml:space="preserve">Scale up Methodology and Cost Model Template </w:t>
      </w:r>
    </w:p>
    <w:p w14:paraId="4A5913FE" w14:textId="2A2CC6CB" w:rsidR="009E5156" w:rsidRPr="00D677DE" w:rsidRDefault="009E5156" w:rsidP="009E5156">
      <w:pPr>
        <w:pStyle w:val="ListParagraph"/>
        <w:numPr>
          <w:ilvl w:val="1"/>
          <w:numId w:val="21"/>
        </w:numPr>
        <w:jc w:val="both"/>
      </w:pPr>
      <w:r w:rsidRPr="00D677DE">
        <w:t xml:space="preserve">Step-by-step </w:t>
      </w:r>
      <w:r w:rsidR="00DD4FE0" w:rsidRPr="00D677DE">
        <w:t>Scale up modelling guidance note</w:t>
      </w:r>
    </w:p>
    <w:p w14:paraId="4A779E49" w14:textId="24629E5B" w:rsidR="00DD4FE0" w:rsidRPr="00D677DE" w:rsidRDefault="00DD4FE0" w:rsidP="00DD4FE0">
      <w:pPr>
        <w:pStyle w:val="ListParagraph"/>
        <w:numPr>
          <w:ilvl w:val="0"/>
          <w:numId w:val="21"/>
        </w:numPr>
        <w:jc w:val="both"/>
      </w:pPr>
      <w:r w:rsidRPr="00D677DE">
        <w:t>Scale up study for CuCs</w:t>
      </w:r>
      <w:r w:rsidR="4933E67A" w:rsidRPr="00D677DE">
        <w:t xml:space="preserve"> which will cover at maximum 2 projects but starting with one</w:t>
      </w:r>
    </w:p>
    <w:p w14:paraId="031B7F18" w14:textId="7E94AEA7" w:rsidR="00DD4FE0" w:rsidRPr="00D677DE" w:rsidRDefault="00DD4FE0" w:rsidP="00DD4FE0">
      <w:pPr>
        <w:pStyle w:val="ListParagraph"/>
        <w:numPr>
          <w:ilvl w:val="1"/>
          <w:numId w:val="21"/>
        </w:numPr>
        <w:jc w:val="both"/>
      </w:pPr>
      <w:r w:rsidRPr="00D677DE">
        <w:t>Proposed methodology (and scale up tools) for the study</w:t>
      </w:r>
    </w:p>
    <w:p w14:paraId="22C5F0FA" w14:textId="23E2157A" w:rsidR="009E5156" w:rsidRPr="00D677DE" w:rsidRDefault="00DD4FE0" w:rsidP="00DD4FE0">
      <w:pPr>
        <w:pStyle w:val="ListParagraph"/>
        <w:numPr>
          <w:ilvl w:val="1"/>
          <w:numId w:val="21"/>
        </w:numPr>
        <w:jc w:val="both"/>
      </w:pPr>
      <w:r w:rsidRPr="00D677DE">
        <w:t xml:space="preserve">Cost model for the study </w:t>
      </w:r>
    </w:p>
    <w:p w14:paraId="033283B9" w14:textId="6A47890B" w:rsidR="00DD4FE0" w:rsidRPr="00D677DE" w:rsidRDefault="00DD4FE0" w:rsidP="77DAD2E2">
      <w:pPr>
        <w:pStyle w:val="ListParagraph"/>
        <w:numPr>
          <w:ilvl w:val="1"/>
          <w:numId w:val="21"/>
        </w:numPr>
        <w:jc w:val="both"/>
      </w:pPr>
      <w:r w:rsidRPr="00D677DE">
        <w:t xml:space="preserve">Final report </w:t>
      </w:r>
      <w:r w:rsidR="00E427C3" w:rsidRPr="00D677DE">
        <w:t>(</w:t>
      </w:r>
      <w:r w:rsidR="4E9CF56F" w:rsidRPr="00D677DE">
        <w:t>not more than 20 pages</w:t>
      </w:r>
      <w:r w:rsidRPr="00D677DE">
        <w:t>)</w:t>
      </w:r>
    </w:p>
    <w:p w14:paraId="5703E151" w14:textId="1B32A61C" w:rsidR="3A3862AE" w:rsidRPr="00D677DE" w:rsidRDefault="3A3862AE" w:rsidP="452BCDBB">
      <w:pPr>
        <w:pStyle w:val="ListParagraph"/>
        <w:numPr>
          <w:ilvl w:val="1"/>
          <w:numId w:val="21"/>
        </w:numPr>
        <w:jc w:val="both"/>
      </w:pPr>
      <w:r w:rsidRPr="00D677DE">
        <w:t>A short brief of not more than 2 pages (2 pager)</w:t>
      </w:r>
    </w:p>
    <w:p w14:paraId="7C4DBD22" w14:textId="4A3E21F8" w:rsidR="16AC35A2" w:rsidRPr="00D677DE" w:rsidRDefault="16AC35A2" w:rsidP="16AC35A2">
      <w:pPr>
        <w:jc w:val="both"/>
        <w:rPr>
          <w:b/>
          <w:bCs/>
        </w:rPr>
      </w:pPr>
    </w:p>
    <w:p w14:paraId="5BB3CD2A" w14:textId="7EFF7152" w:rsidR="00DD4FE0" w:rsidRPr="00D677DE" w:rsidRDefault="00DD4FE0" w:rsidP="00DD4FE0">
      <w:pPr>
        <w:jc w:val="both"/>
        <w:rPr>
          <w:b/>
          <w:bCs/>
        </w:rPr>
      </w:pPr>
      <w:r w:rsidRPr="00D677DE">
        <w:rPr>
          <w:b/>
          <w:bCs/>
        </w:rPr>
        <w:t>Timelines:</w:t>
      </w:r>
    </w:p>
    <w:tbl>
      <w:tblPr>
        <w:tblStyle w:val="TableGrid"/>
        <w:tblW w:w="0" w:type="auto"/>
        <w:tblLook w:val="04A0" w:firstRow="1" w:lastRow="0" w:firstColumn="1" w:lastColumn="0" w:noHBand="0" w:noVBand="1"/>
      </w:tblPr>
      <w:tblGrid>
        <w:gridCol w:w="3005"/>
        <w:gridCol w:w="3005"/>
        <w:gridCol w:w="3006"/>
      </w:tblGrid>
      <w:tr w:rsidR="00251A08" w:rsidRPr="00D677DE" w14:paraId="61110B7D" w14:textId="77777777" w:rsidTr="00251A08">
        <w:tc>
          <w:tcPr>
            <w:tcW w:w="3005" w:type="dxa"/>
          </w:tcPr>
          <w:p w14:paraId="17C0957E" w14:textId="70AAA063" w:rsidR="00251A08" w:rsidRPr="00D677DE" w:rsidRDefault="00251A08" w:rsidP="00DD4FE0">
            <w:pPr>
              <w:jc w:val="both"/>
              <w:rPr>
                <w:b/>
                <w:bCs/>
              </w:rPr>
            </w:pPr>
            <w:r w:rsidRPr="00D677DE">
              <w:rPr>
                <w:b/>
                <w:bCs/>
              </w:rPr>
              <w:t>Item</w:t>
            </w:r>
          </w:p>
        </w:tc>
        <w:tc>
          <w:tcPr>
            <w:tcW w:w="3005" w:type="dxa"/>
          </w:tcPr>
          <w:p w14:paraId="5233C0F7" w14:textId="6BDFB902" w:rsidR="00251A08" w:rsidRPr="00D677DE" w:rsidRDefault="00251A08" w:rsidP="00DD4FE0">
            <w:pPr>
              <w:jc w:val="both"/>
              <w:rPr>
                <w:b/>
                <w:bCs/>
              </w:rPr>
            </w:pPr>
            <w:r w:rsidRPr="00D677DE">
              <w:rPr>
                <w:b/>
                <w:bCs/>
              </w:rPr>
              <w:t>Timeline</w:t>
            </w:r>
          </w:p>
        </w:tc>
        <w:tc>
          <w:tcPr>
            <w:tcW w:w="3006" w:type="dxa"/>
          </w:tcPr>
          <w:p w14:paraId="267E946E" w14:textId="45E69C11" w:rsidR="00251A08" w:rsidRPr="00D677DE" w:rsidRDefault="00251A08" w:rsidP="00DD4FE0">
            <w:pPr>
              <w:jc w:val="both"/>
              <w:rPr>
                <w:b/>
                <w:bCs/>
              </w:rPr>
            </w:pPr>
            <w:r w:rsidRPr="00D677DE">
              <w:rPr>
                <w:b/>
                <w:bCs/>
              </w:rPr>
              <w:t>Payment Schedule</w:t>
            </w:r>
          </w:p>
        </w:tc>
      </w:tr>
      <w:tr w:rsidR="00251A08" w:rsidRPr="00D677DE" w14:paraId="26CB2A96" w14:textId="77777777" w:rsidTr="00251A08">
        <w:tc>
          <w:tcPr>
            <w:tcW w:w="3005" w:type="dxa"/>
          </w:tcPr>
          <w:p w14:paraId="6EEA6293" w14:textId="30D5A307" w:rsidR="00251A08" w:rsidRPr="00D677DE" w:rsidRDefault="00390721" w:rsidP="00251A08">
            <w:pPr>
              <w:jc w:val="both"/>
              <w:rPr>
                <w:b/>
                <w:bCs/>
              </w:rPr>
            </w:pPr>
            <w:r w:rsidRPr="00D677DE">
              <w:rPr>
                <w:b/>
                <w:bCs/>
              </w:rPr>
              <w:t xml:space="preserve">Light touch </w:t>
            </w:r>
            <w:r w:rsidR="00251A08" w:rsidRPr="00D677DE">
              <w:rPr>
                <w:b/>
                <w:bCs/>
              </w:rPr>
              <w:t>Inception</w:t>
            </w:r>
            <w:r w:rsidR="0048571E">
              <w:rPr>
                <w:b/>
                <w:bCs/>
              </w:rPr>
              <w:t xml:space="preserve"> </w:t>
            </w:r>
            <w:r w:rsidR="00251A08" w:rsidRPr="00D677DE">
              <w:rPr>
                <w:b/>
                <w:bCs/>
              </w:rPr>
              <w:t>Report</w:t>
            </w:r>
            <w:r w:rsidR="00E10581">
              <w:rPr>
                <w:b/>
                <w:bCs/>
              </w:rPr>
              <w:t>/Meeting to discuss:</w:t>
            </w:r>
            <w:r w:rsidR="00251A08" w:rsidRPr="00D677DE">
              <w:rPr>
                <w:b/>
                <w:bCs/>
              </w:rPr>
              <w:t xml:space="preserve"> </w:t>
            </w:r>
          </w:p>
          <w:p w14:paraId="30D496D1" w14:textId="77777777" w:rsidR="00251A08" w:rsidRPr="00D677DE" w:rsidRDefault="00251A08" w:rsidP="00251A08">
            <w:pPr>
              <w:pStyle w:val="ListParagraph"/>
              <w:numPr>
                <w:ilvl w:val="0"/>
                <w:numId w:val="6"/>
              </w:numPr>
              <w:jc w:val="both"/>
            </w:pPr>
            <w:r w:rsidRPr="00D677DE">
              <w:t>Workplan for the assignment</w:t>
            </w:r>
          </w:p>
          <w:p w14:paraId="66AA9BAD" w14:textId="77777777" w:rsidR="00251A08" w:rsidRPr="00D677DE" w:rsidRDefault="00251A08" w:rsidP="00251A08">
            <w:pPr>
              <w:pStyle w:val="ListParagraph"/>
              <w:numPr>
                <w:ilvl w:val="0"/>
                <w:numId w:val="6"/>
              </w:numPr>
              <w:jc w:val="both"/>
            </w:pPr>
            <w:r w:rsidRPr="00D677DE">
              <w:t xml:space="preserve">Defining the approach </w:t>
            </w:r>
          </w:p>
          <w:p w14:paraId="3A232E30" w14:textId="77777777" w:rsidR="00251A08" w:rsidRPr="00D677DE" w:rsidRDefault="00251A08" w:rsidP="00251A08">
            <w:pPr>
              <w:pStyle w:val="ListParagraph"/>
              <w:numPr>
                <w:ilvl w:val="0"/>
                <w:numId w:val="6"/>
              </w:numPr>
              <w:jc w:val="both"/>
            </w:pPr>
            <w:r w:rsidRPr="00D677DE">
              <w:t xml:space="preserve">Ways of working </w:t>
            </w:r>
          </w:p>
          <w:p w14:paraId="65F297D8" w14:textId="77777777" w:rsidR="00251A08" w:rsidRPr="00D677DE" w:rsidRDefault="00251A08" w:rsidP="00DD4FE0">
            <w:pPr>
              <w:jc w:val="both"/>
              <w:rPr>
                <w:b/>
                <w:bCs/>
              </w:rPr>
            </w:pPr>
          </w:p>
        </w:tc>
        <w:tc>
          <w:tcPr>
            <w:tcW w:w="3005" w:type="dxa"/>
          </w:tcPr>
          <w:p w14:paraId="16729B13" w14:textId="77777777" w:rsidR="00251A08" w:rsidRPr="00D677DE" w:rsidRDefault="00251A08" w:rsidP="00251A08">
            <w:pPr>
              <w:rPr>
                <w:b/>
                <w:bCs/>
              </w:rPr>
            </w:pPr>
            <w:r w:rsidRPr="00D677DE">
              <w:rPr>
                <w:b/>
                <w:bCs/>
              </w:rPr>
              <w:t>Week 1</w:t>
            </w:r>
          </w:p>
          <w:p w14:paraId="2332A489" w14:textId="65414C02" w:rsidR="00251A08" w:rsidRPr="00D677DE" w:rsidRDefault="00E10581" w:rsidP="00251A08">
            <w:r>
              <w:t>I</w:t>
            </w:r>
            <w:r w:rsidR="00251A08" w:rsidRPr="00D677DE">
              <w:t>nception report</w:t>
            </w:r>
            <w:r>
              <w:t>/meeting</w:t>
            </w:r>
            <w:r w:rsidR="00251A08" w:rsidRPr="00D677DE">
              <w:t xml:space="preserve"> by </w:t>
            </w:r>
            <w:r w:rsidR="00D677DE" w:rsidRPr="00D677DE">
              <w:rPr>
                <w:b/>
                <w:bCs/>
              </w:rPr>
              <w:t>November 8</w:t>
            </w:r>
          </w:p>
          <w:p w14:paraId="26B826B7" w14:textId="77777777" w:rsidR="00251A08" w:rsidRPr="00D677DE" w:rsidRDefault="00251A08" w:rsidP="00DD4FE0">
            <w:pPr>
              <w:jc w:val="both"/>
              <w:rPr>
                <w:b/>
                <w:bCs/>
              </w:rPr>
            </w:pPr>
          </w:p>
        </w:tc>
        <w:tc>
          <w:tcPr>
            <w:tcW w:w="3006" w:type="dxa"/>
          </w:tcPr>
          <w:p w14:paraId="01B20DE1" w14:textId="66B7AD54" w:rsidR="00251A08" w:rsidRPr="00D677DE" w:rsidRDefault="00251A08" w:rsidP="00DD4FE0">
            <w:pPr>
              <w:jc w:val="both"/>
              <w:rPr>
                <w:b/>
                <w:bCs/>
              </w:rPr>
            </w:pPr>
            <w:r w:rsidRPr="00D677DE">
              <w:rPr>
                <w:b/>
                <w:bCs/>
              </w:rPr>
              <w:t>20% payment on submission</w:t>
            </w:r>
          </w:p>
        </w:tc>
      </w:tr>
      <w:tr w:rsidR="00251A08" w:rsidRPr="00D677DE" w14:paraId="43F77F66" w14:textId="77777777" w:rsidTr="00251A08">
        <w:tc>
          <w:tcPr>
            <w:tcW w:w="3005" w:type="dxa"/>
          </w:tcPr>
          <w:p w14:paraId="7BF945B0" w14:textId="77777777" w:rsidR="00251A08" w:rsidRPr="00D677DE" w:rsidRDefault="00251A08" w:rsidP="00251A08">
            <w:pPr>
              <w:jc w:val="both"/>
            </w:pPr>
            <w:r w:rsidRPr="00D677DE">
              <w:rPr>
                <w:b/>
                <w:bCs/>
              </w:rPr>
              <w:t>Scale up Methodology for Save the Children</w:t>
            </w:r>
          </w:p>
          <w:p w14:paraId="24F37317" w14:textId="77777777" w:rsidR="00251A08" w:rsidRPr="00D677DE" w:rsidRDefault="00251A08" w:rsidP="00251A08">
            <w:pPr>
              <w:pStyle w:val="ListParagraph"/>
              <w:numPr>
                <w:ilvl w:val="0"/>
                <w:numId w:val="3"/>
              </w:numPr>
              <w:jc w:val="both"/>
            </w:pPr>
            <w:r w:rsidRPr="00D677DE">
              <w:t>Rapid Literature Review</w:t>
            </w:r>
          </w:p>
          <w:p w14:paraId="2A930077" w14:textId="77777777" w:rsidR="00251A08" w:rsidRPr="00D677DE" w:rsidRDefault="00251A08" w:rsidP="00251A08">
            <w:pPr>
              <w:pStyle w:val="ListParagraph"/>
              <w:numPr>
                <w:ilvl w:val="0"/>
                <w:numId w:val="3"/>
              </w:numPr>
              <w:jc w:val="both"/>
            </w:pPr>
            <w:r w:rsidRPr="00D677DE">
              <w:t xml:space="preserve">Rapid client consultation What are Save the </w:t>
            </w:r>
            <w:r w:rsidRPr="00D677DE">
              <w:lastRenderedPageBreak/>
              <w:t>Children’s Scale up Needs</w:t>
            </w:r>
          </w:p>
          <w:p w14:paraId="6485972A" w14:textId="77777777" w:rsidR="00251A08" w:rsidRPr="00D677DE" w:rsidRDefault="00251A08" w:rsidP="00251A08">
            <w:pPr>
              <w:pStyle w:val="ListParagraph"/>
              <w:numPr>
                <w:ilvl w:val="0"/>
                <w:numId w:val="3"/>
              </w:numPr>
              <w:jc w:val="both"/>
            </w:pPr>
            <w:r w:rsidRPr="00D677DE">
              <w:t xml:space="preserve">Proposed Roadmap – thematic </w:t>
            </w:r>
          </w:p>
          <w:p w14:paraId="74052077" w14:textId="77777777" w:rsidR="00251A08" w:rsidRPr="00D677DE" w:rsidRDefault="00251A08" w:rsidP="00251A08">
            <w:pPr>
              <w:pStyle w:val="ListParagraph"/>
              <w:numPr>
                <w:ilvl w:val="0"/>
                <w:numId w:val="3"/>
              </w:numPr>
              <w:jc w:val="both"/>
            </w:pPr>
            <w:r w:rsidRPr="00D677DE">
              <w:t xml:space="preserve">Scale up Methodology and Cost Model Template </w:t>
            </w:r>
          </w:p>
          <w:p w14:paraId="03BB58E4" w14:textId="77777777" w:rsidR="00251A08" w:rsidRPr="00D677DE" w:rsidRDefault="00251A08" w:rsidP="00251A08">
            <w:pPr>
              <w:pStyle w:val="ListParagraph"/>
              <w:numPr>
                <w:ilvl w:val="0"/>
                <w:numId w:val="3"/>
              </w:numPr>
              <w:jc w:val="both"/>
            </w:pPr>
            <w:r w:rsidRPr="00D677DE">
              <w:t>Step-by-step Scale up modelling guidance note</w:t>
            </w:r>
          </w:p>
          <w:p w14:paraId="5B2D78A9" w14:textId="77777777" w:rsidR="00251A08" w:rsidRPr="00D677DE" w:rsidRDefault="00251A08" w:rsidP="00DD4FE0">
            <w:pPr>
              <w:jc w:val="both"/>
              <w:rPr>
                <w:b/>
                <w:bCs/>
              </w:rPr>
            </w:pPr>
          </w:p>
        </w:tc>
        <w:tc>
          <w:tcPr>
            <w:tcW w:w="3005" w:type="dxa"/>
          </w:tcPr>
          <w:p w14:paraId="0A79A01C" w14:textId="171D5A75" w:rsidR="00251A08" w:rsidRPr="00D677DE" w:rsidRDefault="00251A08" w:rsidP="00251A08">
            <w:pPr>
              <w:rPr>
                <w:b/>
                <w:bCs/>
              </w:rPr>
            </w:pPr>
            <w:r w:rsidRPr="00D677DE">
              <w:rPr>
                <w:b/>
                <w:bCs/>
              </w:rPr>
              <w:lastRenderedPageBreak/>
              <w:t>Weeks 2-</w:t>
            </w:r>
            <w:r w:rsidR="00390721" w:rsidRPr="00D677DE">
              <w:rPr>
                <w:b/>
                <w:bCs/>
              </w:rPr>
              <w:t>4</w:t>
            </w:r>
          </w:p>
          <w:p w14:paraId="77000E56" w14:textId="7B830494" w:rsidR="00251A08" w:rsidRPr="00D677DE" w:rsidRDefault="00251A08" w:rsidP="00251A08">
            <w:r w:rsidRPr="00D677DE">
              <w:t xml:space="preserve">Final draft of Scale up methodology </w:t>
            </w:r>
            <w:r w:rsidR="0048571E" w:rsidRPr="0048571E">
              <w:rPr>
                <w:b/>
                <w:bCs/>
              </w:rPr>
              <w:t>November 29</w:t>
            </w:r>
          </w:p>
          <w:p w14:paraId="7A7AD6C3" w14:textId="77777777" w:rsidR="00251A08" w:rsidRPr="00D677DE" w:rsidRDefault="00251A08" w:rsidP="00DD4FE0">
            <w:pPr>
              <w:jc w:val="both"/>
              <w:rPr>
                <w:b/>
                <w:bCs/>
              </w:rPr>
            </w:pPr>
          </w:p>
        </w:tc>
        <w:tc>
          <w:tcPr>
            <w:tcW w:w="3006" w:type="dxa"/>
          </w:tcPr>
          <w:p w14:paraId="558E0235" w14:textId="25AF6038" w:rsidR="00251A08" w:rsidRPr="00D677DE" w:rsidRDefault="00251A08" w:rsidP="00DD4FE0">
            <w:pPr>
              <w:jc w:val="both"/>
              <w:rPr>
                <w:b/>
                <w:bCs/>
              </w:rPr>
            </w:pPr>
            <w:r w:rsidRPr="00D677DE">
              <w:rPr>
                <w:b/>
                <w:bCs/>
              </w:rPr>
              <w:t>20% payment on finalization of the methodology and approval by line manager</w:t>
            </w:r>
          </w:p>
        </w:tc>
      </w:tr>
      <w:tr w:rsidR="00251A08" w:rsidRPr="00D677DE" w14:paraId="2B34AF40" w14:textId="77777777" w:rsidTr="00251A08">
        <w:tc>
          <w:tcPr>
            <w:tcW w:w="3005" w:type="dxa"/>
          </w:tcPr>
          <w:p w14:paraId="1481FE5B" w14:textId="150DD394" w:rsidR="00251A08" w:rsidRPr="00D677DE" w:rsidRDefault="00251A08" w:rsidP="00251A08">
            <w:pPr>
              <w:jc w:val="both"/>
            </w:pPr>
            <w:r w:rsidRPr="00D677DE">
              <w:rPr>
                <w:b/>
                <w:bCs/>
              </w:rPr>
              <w:t>Scale up study for CuCs</w:t>
            </w:r>
            <w:r w:rsidRPr="00D677DE">
              <w:t xml:space="preserve"> </w:t>
            </w:r>
          </w:p>
          <w:p w14:paraId="5A079E68" w14:textId="77777777" w:rsidR="00251A08" w:rsidRPr="00D677DE" w:rsidRDefault="00251A08" w:rsidP="00251A08">
            <w:pPr>
              <w:pStyle w:val="ListParagraph"/>
              <w:numPr>
                <w:ilvl w:val="0"/>
                <w:numId w:val="2"/>
              </w:numPr>
              <w:jc w:val="both"/>
            </w:pPr>
            <w:r w:rsidRPr="00D677DE">
              <w:t>Proposed methodology (and scale up tools) for the study</w:t>
            </w:r>
          </w:p>
          <w:p w14:paraId="6076F0B5" w14:textId="1D171035" w:rsidR="00251A08" w:rsidRPr="00D677DE" w:rsidRDefault="00251A08" w:rsidP="00251A08">
            <w:pPr>
              <w:pStyle w:val="ListParagraph"/>
              <w:numPr>
                <w:ilvl w:val="0"/>
                <w:numId w:val="2"/>
              </w:numPr>
              <w:jc w:val="both"/>
            </w:pPr>
            <w:r w:rsidRPr="00D677DE">
              <w:t>Cost model</w:t>
            </w:r>
            <w:r w:rsidR="00825D87">
              <w:t xml:space="preserve"> and scale up analysis</w:t>
            </w:r>
            <w:r w:rsidRPr="00D677DE">
              <w:t xml:space="preserve"> </w:t>
            </w:r>
          </w:p>
          <w:p w14:paraId="4DFD277F" w14:textId="6FD2D33B" w:rsidR="00251A08" w:rsidRPr="00D677DE" w:rsidRDefault="00251A08" w:rsidP="00251A08">
            <w:pPr>
              <w:pStyle w:val="ListParagraph"/>
              <w:numPr>
                <w:ilvl w:val="0"/>
                <w:numId w:val="2"/>
              </w:numPr>
              <w:jc w:val="both"/>
            </w:pPr>
            <w:r w:rsidRPr="00D677DE">
              <w:t>Final report not more than 20 pages) (including feedback from Save the Children)</w:t>
            </w:r>
          </w:p>
          <w:p w14:paraId="03E10184" w14:textId="77777777" w:rsidR="00251A08" w:rsidRPr="00D677DE" w:rsidRDefault="00251A08" w:rsidP="00251A08">
            <w:pPr>
              <w:pStyle w:val="ListParagraph"/>
              <w:numPr>
                <w:ilvl w:val="0"/>
                <w:numId w:val="2"/>
              </w:numPr>
              <w:jc w:val="both"/>
            </w:pPr>
            <w:r w:rsidRPr="00D677DE">
              <w:t>A short brief of not more than 2 pages (2 pager)</w:t>
            </w:r>
          </w:p>
          <w:p w14:paraId="08DF4539" w14:textId="77777777" w:rsidR="00251A08" w:rsidRPr="00D677DE" w:rsidRDefault="00251A08" w:rsidP="00DD4FE0">
            <w:pPr>
              <w:jc w:val="both"/>
              <w:rPr>
                <w:b/>
                <w:bCs/>
              </w:rPr>
            </w:pPr>
          </w:p>
        </w:tc>
        <w:tc>
          <w:tcPr>
            <w:tcW w:w="3005" w:type="dxa"/>
          </w:tcPr>
          <w:p w14:paraId="6931F079" w14:textId="76329658" w:rsidR="00251A08" w:rsidRPr="00D677DE" w:rsidRDefault="00251A08" w:rsidP="00251A08">
            <w:pPr>
              <w:rPr>
                <w:b/>
                <w:bCs/>
              </w:rPr>
            </w:pPr>
            <w:r w:rsidRPr="00D677DE">
              <w:rPr>
                <w:b/>
                <w:bCs/>
              </w:rPr>
              <w:t xml:space="preserve">Weeks </w:t>
            </w:r>
            <w:r w:rsidR="00390721" w:rsidRPr="00D677DE">
              <w:rPr>
                <w:b/>
                <w:bCs/>
              </w:rPr>
              <w:t>4-7</w:t>
            </w:r>
          </w:p>
          <w:p w14:paraId="3BE33636" w14:textId="6C144319" w:rsidR="00251A08" w:rsidRPr="00D677DE" w:rsidRDefault="00251A08" w:rsidP="00251A08">
            <w:r w:rsidRPr="00D677DE">
              <w:t xml:space="preserve">Final drafts of CuC Sale up Study by </w:t>
            </w:r>
            <w:r w:rsidR="0048571E" w:rsidRPr="0048571E">
              <w:rPr>
                <w:b/>
                <w:bCs/>
              </w:rPr>
              <w:t>December 20</w:t>
            </w:r>
          </w:p>
          <w:p w14:paraId="786F5506" w14:textId="77777777" w:rsidR="00251A08" w:rsidRPr="00D677DE" w:rsidRDefault="00251A08" w:rsidP="00DD4FE0">
            <w:pPr>
              <w:jc w:val="both"/>
              <w:rPr>
                <w:b/>
                <w:bCs/>
              </w:rPr>
            </w:pPr>
          </w:p>
        </w:tc>
        <w:tc>
          <w:tcPr>
            <w:tcW w:w="3006" w:type="dxa"/>
          </w:tcPr>
          <w:p w14:paraId="621DC5A8" w14:textId="1BA3B95B" w:rsidR="00251A08" w:rsidRPr="00D677DE" w:rsidRDefault="00390721" w:rsidP="00DD4FE0">
            <w:pPr>
              <w:jc w:val="both"/>
              <w:rPr>
                <w:b/>
                <w:bCs/>
              </w:rPr>
            </w:pPr>
            <w:r w:rsidRPr="00D677DE">
              <w:rPr>
                <w:b/>
                <w:bCs/>
              </w:rPr>
              <w:t>4</w:t>
            </w:r>
            <w:r w:rsidR="00251A08" w:rsidRPr="00D677DE">
              <w:rPr>
                <w:b/>
                <w:bCs/>
              </w:rPr>
              <w:t>0% payment on approval of the report by line manager</w:t>
            </w:r>
          </w:p>
        </w:tc>
      </w:tr>
      <w:tr w:rsidR="00251A08" w:rsidRPr="00D677DE" w14:paraId="76C57FE1" w14:textId="77777777" w:rsidTr="00251A08">
        <w:tc>
          <w:tcPr>
            <w:tcW w:w="3005" w:type="dxa"/>
          </w:tcPr>
          <w:p w14:paraId="1F33EF56" w14:textId="38A7A148" w:rsidR="00251A08" w:rsidRPr="00D677DE" w:rsidRDefault="00251A08" w:rsidP="00DD4FE0">
            <w:pPr>
              <w:jc w:val="both"/>
              <w:rPr>
                <w:b/>
                <w:bCs/>
              </w:rPr>
            </w:pPr>
            <w:r w:rsidRPr="00D677DE">
              <w:rPr>
                <w:b/>
                <w:bCs/>
              </w:rPr>
              <w:t>All finalised products after incorporating comments and feedback</w:t>
            </w:r>
          </w:p>
        </w:tc>
        <w:tc>
          <w:tcPr>
            <w:tcW w:w="3005" w:type="dxa"/>
          </w:tcPr>
          <w:p w14:paraId="26717BDA" w14:textId="70C5D03E" w:rsidR="00251A08" w:rsidRPr="00D677DE" w:rsidRDefault="00D677DE" w:rsidP="00DD4FE0">
            <w:pPr>
              <w:jc w:val="both"/>
              <w:rPr>
                <w:b/>
                <w:bCs/>
              </w:rPr>
            </w:pPr>
            <w:r w:rsidRPr="00D677DE">
              <w:rPr>
                <w:b/>
                <w:bCs/>
              </w:rPr>
              <w:t xml:space="preserve">By </w:t>
            </w:r>
            <w:r>
              <w:rPr>
                <w:b/>
                <w:bCs/>
              </w:rPr>
              <w:t>December 31</w:t>
            </w:r>
            <w:r w:rsidR="00390721" w:rsidRPr="00D677DE">
              <w:rPr>
                <w:b/>
                <w:bCs/>
              </w:rPr>
              <w:t xml:space="preserve"> – the latest</w:t>
            </w:r>
          </w:p>
        </w:tc>
        <w:tc>
          <w:tcPr>
            <w:tcW w:w="3006" w:type="dxa"/>
          </w:tcPr>
          <w:p w14:paraId="6AA92A37" w14:textId="77C5AADC" w:rsidR="00251A08" w:rsidRPr="00D677DE" w:rsidRDefault="00390721" w:rsidP="00DD4FE0">
            <w:pPr>
              <w:jc w:val="both"/>
              <w:rPr>
                <w:b/>
                <w:bCs/>
              </w:rPr>
            </w:pPr>
            <w:r w:rsidRPr="00D677DE">
              <w:rPr>
                <w:b/>
                <w:bCs/>
              </w:rPr>
              <w:t>2</w:t>
            </w:r>
            <w:r w:rsidR="00251A08" w:rsidRPr="00D677DE">
              <w:rPr>
                <w:b/>
                <w:bCs/>
              </w:rPr>
              <w:t xml:space="preserve">0% of the payment on successful submission and </w:t>
            </w:r>
          </w:p>
        </w:tc>
      </w:tr>
    </w:tbl>
    <w:p w14:paraId="164D46F1" w14:textId="77777777" w:rsidR="00251A08" w:rsidRPr="00D677DE" w:rsidRDefault="00251A08" w:rsidP="00DD4FE0">
      <w:pPr>
        <w:jc w:val="both"/>
        <w:rPr>
          <w:b/>
          <w:bCs/>
        </w:rPr>
      </w:pPr>
    </w:p>
    <w:p w14:paraId="2B444CE3" w14:textId="59BCA8C4" w:rsidR="00DD4FE0" w:rsidRPr="00D677DE" w:rsidRDefault="00895D1A" w:rsidP="00DD4FE0">
      <w:pPr>
        <w:jc w:val="both"/>
        <w:rPr>
          <w:b/>
          <w:bCs/>
        </w:rPr>
      </w:pPr>
      <w:r w:rsidRPr="00D677DE">
        <w:rPr>
          <w:b/>
          <w:bCs/>
        </w:rPr>
        <w:t>Timeframe</w:t>
      </w:r>
      <w:r w:rsidR="00DD4FE0" w:rsidRPr="00D677DE">
        <w:rPr>
          <w:b/>
          <w:bCs/>
        </w:rPr>
        <w:t>:</w:t>
      </w:r>
    </w:p>
    <w:p w14:paraId="01962CB9" w14:textId="2149D6D6" w:rsidR="77DAD2E2" w:rsidRPr="00D677DE" w:rsidRDefault="00DD4FE0" w:rsidP="16AC35A2">
      <w:pPr>
        <w:jc w:val="both"/>
        <w:rPr>
          <w:rFonts w:eastAsia="Lato"/>
        </w:rPr>
      </w:pPr>
      <w:r w:rsidRPr="00D677DE">
        <w:rPr>
          <w:rFonts w:eastAsia="Lato"/>
        </w:rPr>
        <w:t xml:space="preserve">The consultant will be hired by Save the Children International to provide services in accordance with the scope and timeline as outlined above. It is expected that these activities will start by </w:t>
      </w:r>
      <w:r w:rsidR="00390721" w:rsidRPr="00D677DE">
        <w:rPr>
          <w:rFonts w:eastAsia="Lato"/>
          <w:b/>
          <w:bCs/>
        </w:rPr>
        <w:t>Novembe</w:t>
      </w:r>
      <w:r w:rsidR="2FDD5208" w:rsidRPr="00D677DE">
        <w:rPr>
          <w:rFonts w:eastAsia="Lato"/>
          <w:b/>
          <w:bCs/>
        </w:rPr>
        <w:t>r</w:t>
      </w:r>
      <w:r w:rsidRPr="00D677DE">
        <w:rPr>
          <w:rFonts w:eastAsia="Lato"/>
          <w:b/>
          <w:bCs/>
        </w:rPr>
        <w:t xml:space="preserve"> 01, 2023</w:t>
      </w:r>
      <w:r w:rsidRPr="00D677DE">
        <w:rPr>
          <w:rFonts w:eastAsia="Lato"/>
        </w:rPr>
        <w:t xml:space="preserve">, with all </w:t>
      </w:r>
      <w:r w:rsidR="70852C7D" w:rsidRPr="00D677DE">
        <w:rPr>
          <w:rFonts w:eastAsia="Lato"/>
        </w:rPr>
        <w:t xml:space="preserve">final draft </w:t>
      </w:r>
      <w:r w:rsidRPr="00D677DE">
        <w:rPr>
          <w:rFonts w:eastAsia="Lato"/>
        </w:rPr>
        <w:t xml:space="preserve">deliverables submitted </w:t>
      </w:r>
      <w:r w:rsidRPr="00D677DE">
        <w:rPr>
          <w:rFonts w:eastAsia="Lato"/>
          <w:b/>
          <w:bCs/>
        </w:rPr>
        <w:t>by December</w:t>
      </w:r>
      <w:r w:rsidR="5E1CAB5D" w:rsidRPr="00D677DE">
        <w:rPr>
          <w:rFonts w:eastAsia="Lato"/>
          <w:b/>
          <w:bCs/>
        </w:rPr>
        <w:t xml:space="preserve"> </w:t>
      </w:r>
      <w:r w:rsidR="00390721" w:rsidRPr="00D677DE">
        <w:rPr>
          <w:rFonts w:eastAsia="Lato"/>
          <w:b/>
          <w:bCs/>
        </w:rPr>
        <w:t>31</w:t>
      </w:r>
      <w:r w:rsidRPr="00D677DE">
        <w:rPr>
          <w:rFonts w:eastAsia="Lato"/>
          <w:b/>
          <w:bCs/>
        </w:rPr>
        <w:t>, 2023</w:t>
      </w:r>
      <w:r w:rsidRPr="00D677DE">
        <w:rPr>
          <w:rFonts w:eastAsia="Lato"/>
        </w:rPr>
        <w:t xml:space="preserve">. Payment will be contingent upon successful submission and final approval of deliverables by Head of Economic Evaluation. </w:t>
      </w:r>
    </w:p>
    <w:p w14:paraId="2D20B649" w14:textId="07DDB6CD" w:rsidR="008B03DF" w:rsidRPr="00D677DE" w:rsidRDefault="008B03DF" w:rsidP="16AC35A2">
      <w:pPr>
        <w:jc w:val="both"/>
        <w:rPr>
          <w:rFonts w:eastAsia="Lato"/>
        </w:rPr>
      </w:pPr>
      <w:r w:rsidRPr="00D677DE">
        <w:rPr>
          <w:rFonts w:eastAsia="Lato"/>
          <w:b/>
          <w:bCs/>
        </w:rPr>
        <w:t xml:space="preserve">Budget: </w:t>
      </w:r>
      <w:r w:rsidR="00D677DE" w:rsidRPr="00D677DE">
        <w:rPr>
          <w:rFonts w:eastAsia="Lato"/>
        </w:rPr>
        <w:t xml:space="preserve">The budget for </w:t>
      </w:r>
      <w:r w:rsidR="00D677DE">
        <w:rPr>
          <w:rFonts w:eastAsia="Lato"/>
        </w:rPr>
        <w:t>this assignment</w:t>
      </w:r>
      <w:r w:rsidR="00D677DE" w:rsidRPr="00D677DE">
        <w:rPr>
          <w:rFonts w:eastAsia="Lato"/>
        </w:rPr>
        <w:t xml:space="preserve"> is </w:t>
      </w:r>
      <w:r w:rsidRPr="00D677DE">
        <w:rPr>
          <w:rFonts w:eastAsia="Lato"/>
          <w:b/>
          <w:bCs/>
        </w:rPr>
        <w:t>$20,000 - $30,00</w:t>
      </w:r>
      <w:r w:rsidR="00D677DE" w:rsidRPr="00D677DE">
        <w:rPr>
          <w:rFonts w:eastAsia="Lato"/>
          <w:b/>
          <w:bCs/>
        </w:rPr>
        <w:t xml:space="preserve">0, </w:t>
      </w:r>
      <w:r w:rsidR="00D677DE" w:rsidRPr="00D677DE">
        <w:rPr>
          <w:rFonts w:eastAsia="Lato"/>
        </w:rPr>
        <w:t>please provide a breakdown of number of days,</w:t>
      </w:r>
      <w:r w:rsidR="00E44EB1">
        <w:rPr>
          <w:rFonts w:eastAsia="Lato"/>
        </w:rPr>
        <w:t xml:space="preserve"> a workplan,</w:t>
      </w:r>
      <w:r w:rsidR="00D677DE" w:rsidRPr="00D677DE">
        <w:rPr>
          <w:rFonts w:eastAsia="Lato"/>
        </w:rPr>
        <w:t xml:space="preserve"> and daily rates that would be required to complete the assignment. </w:t>
      </w:r>
    </w:p>
    <w:p w14:paraId="75E15271" w14:textId="7C9E7DD4" w:rsidR="73EBC910" w:rsidRPr="00D677DE" w:rsidRDefault="73EBC910" w:rsidP="77DAD2E2">
      <w:pPr>
        <w:jc w:val="both"/>
        <w:rPr>
          <w:rFonts w:eastAsia="Lato"/>
        </w:rPr>
      </w:pPr>
      <w:r w:rsidRPr="00D677DE">
        <w:rPr>
          <w:rFonts w:eastAsia="Lato"/>
          <w:b/>
          <w:bCs/>
        </w:rPr>
        <w:t>Person Specification:</w:t>
      </w:r>
    </w:p>
    <w:p w14:paraId="06CDA421" w14:textId="04C86ED3" w:rsidR="78D0E109" w:rsidRPr="00D677DE" w:rsidRDefault="78D0E109" w:rsidP="77DAD2E2">
      <w:pPr>
        <w:pStyle w:val="ListParagraph"/>
        <w:numPr>
          <w:ilvl w:val="0"/>
          <w:numId w:val="8"/>
        </w:numPr>
        <w:jc w:val="both"/>
      </w:pPr>
      <w:r w:rsidRPr="00D677DE">
        <w:t>At least 5 years of experience with economic evaluations, VfM analyses, economic analysis</w:t>
      </w:r>
      <w:r w:rsidR="7F4E6AE6" w:rsidRPr="00D677DE">
        <w:t xml:space="preserve"> and impact evaluations</w:t>
      </w:r>
      <w:r w:rsidRPr="00D677DE">
        <w:t>.</w:t>
      </w:r>
    </w:p>
    <w:p w14:paraId="0FA4FF8D" w14:textId="70480516" w:rsidR="78D0E109" w:rsidRPr="00D677DE" w:rsidRDefault="0A9631A7" w:rsidP="77DAD2E2">
      <w:pPr>
        <w:pStyle w:val="ListParagraph"/>
        <w:numPr>
          <w:ilvl w:val="0"/>
          <w:numId w:val="8"/>
        </w:numPr>
        <w:jc w:val="both"/>
      </w:pPr>
      <w:r w:rsidRPr="00D677DE">
        <w:t xml:space="preserve">University </w:t>
      </w:r>
      <w:r w:rsidR="78D0E109" w:rsidRPr="00D677DE">
        <w:t xml:space="preserve">degree in Economics, </w:t>
      </w:r>
      <w:r w:rsidR="12E3E9C4" w:rsidRPr="00D677DE">
        <w:t xml:space="preserve">Education Economics, </w:t>
      </w:r>
      <w:r w:rsidR="78D0E109" w:rsidRPr="00D677DE">
        <w:t>Health Economics, Applied Economics, and/or similar disciplines</w:t>
      </w:r>
    </w:p>
    <w:p w14:paraId="728A9457" w14:textId="44D94D6E" w:rsidR="73EBC910" w:rsidRPr="00D677DE" w:rsidRDefault="73EBC910" w:rsidP="77DAD2E2">
      <w:pPr>
        <w:pStyle w:val="ListParagraph"/>
        <w:numPr>
          <w:ilvl w:val="0"/>
          <w:numId w:val="8"/>
        </w:numPr>
        <w:jc w:val="both"/>
      </w:pPr>
      <w:r w:rsidRPr="00D677DE">
        <w:rPr>
          <w:rFonts w:eastAsia="Lato"/>
        </w:rPr>
        <w:t>Proven experience understanding and applying economic evaluation/VfM evidence to design a scale up model</w:t>
      </w:r>
      <w:r w:rsidR="23D16355" w:rsidRPr="00D677DE">
        <w:rPr>
          <w:rFonts w:eastAsia="Lato"/>
        </w:rPr>
        <w:t>.</w:t>
      </w:r>
    </w:p>
    <w:p w14:paraId="42504BFB" w14:textId="2EF24847" w:rsidR="73EBC910" w:rsidRPr="00D677DE" w:rsidRDefault="73EBC910" w:rsidP="77DAD2E2">
      <w:pPr>
        <w:pStyle w:val="ListParagraph"/>
        <w:numPr>
          <w:ilvl w:val="0"/>
          <w:numId w:val="8"/>
        </w:numPr>
        <w:jc w:val="both"/>
      </w:pPr>
      <w:r w:rsidRPr="00D677DE">
        <w:t>Works effectively and creatively with colleagues to complete and implement projects wit</w:t>
      </w:r>
      <w:r w:rsidR="0360F25C" w:rsidRPr="00D677DE">
        <w:t>hin the project parameters and timelines.</w:t>
      </w:r>
    </w:p>
    <w:p w14:paraId="4F301D97" w14:textId="1673584D" w:rsidR="197E6E71" w:rsidRPr="00D677DE" w:rsidRDefault="197E6E71" w:rsidP="77DAD2E2">
      <w:pPr>
        <w:pStyle w:val="ListParagraph"/>
        <w:numPr>
          <w:ilvl w:val="0"/>
          <w:numId w:val="8"/>
        </w:numPr>
        <w:jc w:val="both"/>
      </w:pPr>
      <w:r w:rsidRPr="00D677DE">
        <w:lastRenderedPageBreak/>
        <w:t>Demonstrated experience of carrying out Scale Up Analyses</w:t>
      </w:r>
      <w:r w:rsidR="441965D8" w:rsidRPr="00D677DE">
        <w:t xml:space="preserve"> similar ex-ante economic evaluation approaches, such as scenario analysis, CBA, etc.</w:t>
      </w:r>
      <w:r w:rsidRPr="00D677DE">
        <w:t>; expertise in building scenarios, cost models, and stakeholder mapping.</w:t>
      </w:r>
    </w:p>
    <w:p w14:paraId="22FB0130" w14:textId="34912E8E" w:rsidR="77DAD2E2" w:rsidRPr="00D677DE" w:rsidRDefault="577CE389" w:rsidP="67097C9A">
      <w:pPr>
        <w:jc w:val="both"/>
        <w:rPr>
          <w:b/>
          <w:bCs/>
        </w:rPr>
      </w:pPr>
      <w:r w:rsidRPr="00D677DE">
        <w:rPr>
          <w:b/>
          <w:bCs/>
        </w:rPr>
        <w:t>How to apply for this consultancy:</w:t>
      </w:r>
    </w:p>
    <w:p w14:paraId="4F10D629" w14:textId="2B6CCD07" w:rsidR="77DAD2E2" w:rsidRPr="00D677DE" w:rsidRDefault="2D3C9119" w:rsidP="67097C9A">
      <w:pPr>
        <w:jc w:val="both"/>
      </w:pPr>
      <w:r w:rsidRPr="00D677DE">
        <w:t xml:space="preserve">This document counts as a Request for Proposal. Interested applicants should submit a proposal, via email, to </w:t>
      </w:r>
      <w:r w:rsidR="008B03DF" w:rsidRPr="00D677DE">
        <w:rPr>
          <w:b/>
          <w:bCs/>
        </w:rPr>
        <w:t>Ali Zafar (ali.zafar@savethechildren.org)</w:t>
      </w:r>
      <w:r w:rsidRPr="00D677DE">
        <w:t xml:space="preserve"> by the </w:t>
      </w:r>
      <w:r w:rsidR="008B03DF" w:rsidRPr="00D677DE">
        <w:rPr>
          <w:b/>
          <w:bCs/>
        </w:rPr>
        <w:t>October 15, 2023</w:t>
      </w:r>
      <w:r w:rsidRPr="00D677DE">
        <w:rPr>
          <w:b/>
          <w:bCs/>
        </w:rPr>
        <w:t>.</w:t>
      </w:r>
    </w:p>
    <w:p w14:paraId="44A387CE" w14:textId="74AA991A" w:rsidR="77DAD2E2" w:rsidRPr="00D677DE" w:rsidRDefault="2D3C9119" w:rsidP="67097C9A">
      <w:pPr>
        <w:jc w:val="both"/>
        <w:rPr>
          <w:b/>
          <w:bCs/>
        </w:rPr>
      </w:pPr>
      <w:r w:rsidRPr="00D677DE">
        <w:rPr>
          <w:b/>
          <w:bCs/>
        </w:rPr>
        <w:t>The proposal should include the following sections:</w:t>
      </w:r>
    </w:p>
    <w:p w14:paraId="3DF3D772" w14:textId="77777777" w:rsidR="00D85129" w:rsidRPr="00D677DE" w:rsidRDefault="00D85129" w:rsidP="00D85129">
      <w:pPr>
        <w:pStyle w:val="ListParagraph"/>
        <w:numPr>
          <w:ilvl w:val="0"/>
          <w:numId w:val="1"/>
        </w:numPr>
        <w:spacing w:after="0"/>
        <w:jc w:val="both"/>
      </w:pPr>
      <w:r w:rsidRPr="00D677DE">
        <w:t xml:space="preserve">Consultant profile and capacities </w:t>
      </w:r>
    </w:p>
    <w:p w14:paraId="3B04B07F" w14:textId="7463E05C" w:rsidR="00D85129" w:rsidRDefault="00D85129" w:rsidP="00D85129">
      <w:pPr>
        <w:pStyle w:val="ListParagraph"/>
        <w:numPr>
          <w:ilvl w:val="0"/>
          <w:numId w:val="1"/>
        </w:numPr>
        <w:spacing w:after="0"/>
        <w:jc w:val="both"/>
      </w:pPr>
      <w:r w:rsidRPr="00D677DE">
        <w:t>Essential Criteria Table (please find below)</w:t>
      </w:r>
    </w:p>
    <w:p w14:paraId="052C9754" w14:textId="2DF8C0AE" w:rsidR="77DAD2E2" w:rsidRPr="00D677DE" w:rsidRDefault="2D3C9119" w:rsidP="67097C9A">
      <w:pPr>
        <w:pStyle w:val="ListParagraph"/>
        <w:numPr>
          <w:ilvl w:val="0"/>
          <w:numId w:val="1"/>
        </w:numPr>
        <w:spacing w:after="0"/>
        <w:jc w:val="both"/>
      </w:pPr>
      <w:r w:rsidRPr="00D677DE">
        <w:t>Suggested amendments to scope of study and deliverables, if any, with justification</w:t>
      </w:r>
    </w:p>
    <w:p w14:paraId="0AF68FB9" w14:textId="705E13AF" w:rsidR="77DAD2E2" w:rsidRPr="00D677DE" w:rsidRDefault="2D3C9119" w:rsidP="67097C9A">
      <w:pPr>
        <w:pStyle w:val="ListParagraph"/>
        <w:numPr>
          <w:ilvl w:val="0"/>
          <w:numId w:val="1"/>
        </w:numPr>
        <w:spacing w:after="0"/>
        <w:jc w:val="both"/>
      </w:pPr>
      <w:r w:rsidRPr="00D677DE">
        <w:t>Statement of experience</w:t>
      </w:r>
    </w:p>
    <w:p w14:paraId="3934FE79" w14:textId="7951D449" w:rsidR="77DAD2E2" w:rsidRPr="00D677DE" w:rsidRDefault="2D3C9119" w:rsidP="67097C9A">
      <w:pPr>
        <w:pStyle w:val="ListParagraph"/>
        <w:numPr>
          <w:ilvl w:val="0"/>
          <w:numId w:val="1"/>
        </w:numPr>
        <w:spacing w:after="0"/>
        <w:jc w:val="both"/>
      </w:pPr>
      <w:r w:rsidRPr="00D677DE">
        <w:t xml:space="preserve">Samples of </w:t>
      </w:r>
      <w:r w:rsidR="782A70F0" w:rsidRPr="00D677DE">
        <w:t>work</w:t>
      </w:r>
    </w:p>
    <w:p w14:paraId="634B9D6C" w14:textId="13E1AEC6" w:rsidR="00D677DE" w:rsidRPr="00D677DE" w:rsidRDefault="2D3C9119" w:rsidP="00D677DE">
      <w:pPr>
        <w:pStyle w:val="ListParagraph"/>
        <w:numPr>
          <w:ilvl w:val="0"/>
          <w:numId w:val="1"/>
        </w:numPr>
        <w:spacing w:after="0"/>
        <w:jc w:val="both"/>
      </w:pPr>
      <w:r w:rsidRPr="00D677DE">
        <w:t>Detailed financial offer</w:t>
      </w:r>
    </w:p>
    <w:p w14:paraId="3730544A" w14:textId="574C55F6" w:rsidR="002E33D0" w:rsidRPr="00D677DE" w:rsidRDefault="00D677DE" w:rsidP="00D677DE">
      <w:pPr>
        <w:pStyle w:val="ListParagraph"/>
        <w:numPr>
          <w:ilvl w:val="0"/>
          <w:numId w:val="1"/>
        </w:numPr>
        <w:spacing w:after="0"/>
        <w:jc w:val="both"/>
      </w:pPr>
      <w:r w:rsidRPr="00D677DE">
        <w:t>Reference Checklist</w:t>
      </w:r>
      <w:r w:rsidR="002E33D0" w:rsidRPr="00D677DE">
        <w:t xml:space="preserve"> </w:t>
      </w:r>
      <w:r w:rsidRPr="00D677DE">
        <w:t>(please find below)</w:t>
      </w:r>
    </w:p>
    <w:p w14:paraId="2735B39F" w14:textId="77777777" w:rsidR="00D677DE" w:rsidRPr="00D677DE" w:rsidRDefault="00D677DE" w:rsidP="00D677DE">
      <w:pPr>
        <w:pStyle w:val="ListParagraph"/>
        <w:spacing w:after="0"/>
        <w:jc w:val="both"/>
      </w:pPr>
    </w:p>
    <w:p w14:paraId="665EF27F" w14:textId="0DA503D0" w:rsidR="00D677DE" w:rsidRPr="00D677DE" w:rsidRDefault="00D677DE" w:rsidP="00D677DE">
      <w:pPr>
        <w:spacing w:after="0"/>
        <w:jc w:val="both"/>
      </w:pPr>
      <w:r w:rsidRPr="00D677DE">
        <w:t>Please fill out the following tables below and attach it with the application pack:</w:t>
      </w:r>
    </w:p>
    <w:p w14:paraId="46CCED8D" w14:textId="77777777" w:rsidR="00D677DE" w:rsidRPr="00D677DE" w:rsidRDefault="00D677DE" w:rsidP="00D677DE">
      <w:pPr>
        <w:spacing w:after="0"/>
        <w:jc w:val="both"/>
      </w:pPr>
    </w:p>
    <w:p w14:paraId="33F67ADA" w14:textId="29695B8A" w:rsidR="00D677DE" w:rsidRPr="00D677DE" w:rsidRDefault="00D677DE" w:rsidP="00D677DE">
      <w:pPr>
        <w:spacing w:after="0"/>
        <w:jc w:val="both"/>
        <w:rPr>
          <w:b/>
          <w:bCs/>
        </w:rPr>
      </w:pPr>
      <w:r w:rsidRPr="00D677DE">
        <w:rPr>
          <w:b/>
          <w:bCs/>
        </w:rPr>
        <w:t>Essential Criteria Table</w:t>
      </w:r>
    </w:p>
    <w:tbl>
      <w:tblPr>
        <w:tblStyle w:val="TableGrid1"/>
        <w:tblW w:w="0" w:type="auto"/>
        <w:tblLook w:val="04A0" w:firstRow="1" w:lastRow="0" w:firstColumn="1" w:lastColumn="0" w:noHBand="0" w:noVBand="1"/>
      </w:tblPr>
      <w:tblGrid>
        <w:gridCol w:w="622"/>
        <w:gridCol w:w="4088"/>
        <w:gridCol w:w="1716"/>
        <w:gridCol w:w="2590"/>
      </w:tblGrid>
      <w:tr w:rsidR="00D677DE" w:rsidRPr="00D677DE" w14:paraId="11FF3037" w14:textId="77777777" w:rsidTr="0086464C">
        <w:trPr>
          <w:trHeight w:val="565"/>
        </w:trPr>
        <w:tc>
          <w:tcPr>
            <w:tcW w:w="622" w:type="dxa"/>
            <w:shd w:val="clear" w:color="auto" w:fill="FF0000"/>
            <w:vAlign w:val="center"/>
          </w:tcPr>
          <w:p w14:paraId="77658923" w14:textId="77777777" w:rsidR="00D677DE" w:rsidRPr="00D677DE" w:rsidRDefault="00D677DE" w:rsidP="00071016">
            <w:pPr>
              <w:spacing w:after="0" w:line="240" w:lineRule="auto"/>
              <w:jc w:val="center"/>
              <w:rPr>
                <w:rFonts w:asciiTheme="minorHAnsi" w:hAnsiTheme="minorHAnsi"/>
                <w:b/>
                <w:i/>
                <w:color w:val="FFFFFF"/>
              </w:rPr>
            </w:pPr>
            <w:r w:rsidRPr="00D677DE">
              <w:rPr>
                <w:rFonts w:asciiTheme="minorHAnsi" w:hAnsiTheme="minorHAnsi"/>
                <w:b/>
                <w:i/>
                <w:color w:val="FFFFFF"/>
              </w:rPr>
              <w:t>Item</w:t>
            </w:r>
          </w:p>
        </w:tc>
        <w:tc>
          <w:tcPr>
            <w:tcW w:w="4088" w:type="dxa"/>
            <w:shd w:val="clear" w:color="auto" w:fill="FF0000"/>
            <w:vAlign w:val="center"/>
          </w:tcPr>
          <w:p w14:paraId="0D4AEA98" w14:textId="77777777" w:rsidR="00D677DE" w:rsidRPr="00D677DE" w:rsidRDefault="00D677DE" w:rsidP="00071016">
            <w:pPr>
              <w:spacing w:after="0" w:line="240" w:lineRule="auto"/>
              <w:jc w:val="center"/>
              <w:rPr>
                <w:rFonts w:asciiTheme="minorHAnsi" w:hAnsiTheme="minorHAnsi"/>
                <w:b/>
                <w:color w:val="FFFFFF"/>
              </w:rPr>
            </w:pPr>
            <w:r w:rsidRPr="00D677DE">
              <w:rPr>
                <w:rFonts w:asciiTheme="minorHAnsi" w:hAnsiTheme="minorHAnsi"/>
                <w:b/>
                <w:color w:val="FFFFFF"/>
              </w:rPr>
              <w:t>Question</w:t>
            </w:r>
          </w:p>
        </w:tc>
        <w:tc>
          <w:tcPr>
            <w:tcW w:w="4306" w:type="dxa"/>
            <w:gridSpan w:val="2"/>
            <w:shd w:val="clear" w:color="auto" w:fill="FF0000"/>
            <w:vAlign w:val="center"/>
          </w:tcPr>
          <w:p w14:paraId="0E168BD5" w14:textId="77777777" w:rsidR="00D677DE" w:rsidRPr="00D677DE" w:rsidRDefault="00D677DE" w:rsidP="00071016">
            <w:pPr>
              <w:spacing w:after="0" w:line="240" w:lineRule="auto"/>
              <w:jc w:val="center"/>
              <w:rPr>
                <w:rFonts w:asciiTheme="minorHAnsi" w:hAnsiTheme="minorHAnsi"/>
                <w:b/>
                <w:color w:val="FFFFFF"/>
              </w:rPr>
            </w:pPr>
            <w:r w:rsidRPr="00D677DE">
              <w:rPr>
                <w:rFonts w:asciiTheme="minorHAnsi" w:hAnsiTheme="minorHAnsi"/>
                <w:b/>
                <w:color w:val="FFFFFF"/>
              </w:rPr>
              <w:t>Bidder Response</w:t>
            </w:r>
          </w:p>
        </w:tc>
      </w:tr>
      <w:tr w:rsidR="00D677DE" w:rsidRPr="00D677DE" w14:paraId="64979366" w14:textId="77777777" w:rsidTr="0086464C">
        <w:trPr>
          <w:trHeight w:val="40"/>
        </w:trPr>
        <w:tc>
          <w:tcPr>
            <w:tcW w:w="622" w:type="dxa"/>
            <w:vMerge w:val="restart"/>
          </w:tcPr>
          <w:p w14:paraId="05E96C8D" w14:textId="77777777" w:rsidR="00D677DE" w:rsidRPr="00D677DE" w:rsidRDefault="00D677DE" w:rsidP="00071016">
            <w:pPr>
              <w:spacing w:after="0" w:line="240" w:lineRule="auto"/>
              <w:rPr>
                <w:rFonts w:asciiTheme="minorHAnsi" w:hAnsiTheme="minorHAnsi"/>
                <w:b/>
                <w:i/>
              </w:rPr>
            </w:pPr>
            <w:r w:rsidRPr="00D677DE">
              <w:rPr>
                <w:rFonts w:asciiTheme="minorHAnsi" w:hAnsiTheme="minorHAnsi"/>
                <w:b/>
                <w:i/>
              </w:rPr>
              <w:t>1</w:t>
            </w:r>
          </w:p>
        </w:tc>
        <w:tc>
          <w:tcPr>
            <w:tcW w:w="4088" w:type="dxa"/>
            <w:vMerge w:val="restart"/>
          </w:tcPr>
          <w:p w14:paraId="66F60409" w14:textId="77777777" w:rsidR="00D677DE" w:rsidRPr="00D677DE" w:rsidRDefault="00D677DE" w:rsidP="00071016">
            <w:pPr>
              <w:spacing w:after="0" w:line="240" w:lineRule="auto"/>
              <w:rPr>
                <w:rFonts w:asciiTheme="minorHAnsi" w:hAnsiTheme="minorHAnsi"/>
              </w:rPr>
            </w:pPr>
          </w:p>
          <w:p w14:paraId="7F6CE8E4" w14:textId="0ED42436" w:rsidR="00D677DE" w:rsidRPr="00D677DE" w:rsidRDefault="00EB1017" w:rsidP="0086464C">
            <w:pPr>
              <w:spacing w:after="0" w:line="240" w:lineRule="auto"/>
              <w:rPr>
                <w:rFonts w:asciiTheme="minorHAnsi" w:hAnsiTheme="minorHAnsi"/>
              </w:rPr>
            </w:pPr>
            <w:r>
              <w:rPr>
                <w:rFonts w:asciiTheme="minorHAnsi" w:hAnsiTheme="minorHAnsi"/>
              </w:rPr>
              <w:t>The bidder</w:t>
            </w:r>
            <w:r w:rsidR="00D677DE" w:rsidRPr="00D677DE">
              <w:rPr>
                <w:rFonts w:asciiTheme="minorHAnsi" w:hAnsiTheme="minorHAnsi"/>
              </w:rPr>
              <w:t xml:space="preserve"> </w:t>
            </w:r>
            <w:r w:rsidR="0086464C">
              <w:rPr>
                <w:rFonts w:asciiTheme="minorHAnsi" w:hAnsiTheme="minorHAnsi"/>
              </w:rPr>
              <w:t xml:space="preserve">will (upon review) </w:t>
            </w:r>
            <w:r w:rsidR="00D677DE" w:rsidRPr="00D677DE">
              <w:rPr>
                <w:rFonts w:asciiTheme="minorHAnsi" w:hAnsiTheme="minorHAnsi"/>
              </w:rPr>
              <w:t xml:space="preserve">accept Save the Children’s ‘Terms and Conditions of Purchase’ and that any business awarded to the bidder will be completed </w:t>
            </w:r>
            <w:r w:rsidR="0086464C">
              <w:rPr>
                <w:rFonts w:asciiTheme="minorHAnsi" w:hAnsiTheme="minorHAnsi"/>
              </w:rPr>
              <w:t>by the 31</w:t>
            </w:r>
            <w:r w:rsidR="0086464C" w:rsidRPr="0086464C">
              <w:rPr>
                <w:rFonts w:asciiTheme="minorHAnsi" w:hAnsiTheme="minorHAnsi"/>
                <w:vertAlign w:val="superscript"/>
              </w:rPr>
              <w:t>st</w:t>
            </w:r>
            <w:r w:rsidR="0086464C">
              <w:rPr>
                <w:rFonts w:asciiTheme="minorHAnsi" w:hAnsiTheme="minorHAnsi"/>
              </w:rPr>
              <w:t xml:space="preserve"> of December</w:t>
            </w:r>
            <w:r w:rsidR="00D677DE" w:rsidRPr="00D677DE">
              <w:rPr>
                <w:rFonts w:asciiTheme="minorHAnsi" w:hAnsiTheme="minorHAnsi"/>
              </w:rPr>
              <w:t xml:space="preserve"> </w:t>
            </w:r>
          </w:p>
        </w:tc>
        <w:tc>
          <w:tcPr>
            <w:tcW w:w="1716" w:type="dxa"/>
            <w:shd w:val="clear" w:color="auto" w:fill="BFBFBF"/>
            <w:vAlign w:val="center"/>
          </w:tcPr>
          <w:p w14:paraId="102F74D5"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Yes / No</w:t>
            </w:r>
          </w:p>
        </w:tc>
        <w:tc>
          <w:tcPr>
            <w:tcW w:w="2590" w:type="dxa"/>
            <w:shd w:val="clear" w:color="auto" w:fill="BFBFBF"/>
            <w:vAlign w:val="center"/>
          </w:tcPr>
          <w:p w14:paraId="07A1C88E"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Comments / Attachments</w:t>
            </w:r>
          </w:p>
        </w:tc>
      </w:tr>
      <w:tr w:rsidR="00D677DE" w:rsidRPr="00D677DE" w14:paraId="22E10B60" w14:textId="77777777" w:rsidTr="0086464C">
        <w:trPr>
          <w:trHeight w:val="762"/>
        </w:trPr>
        <w:tc>
          <w:tcPr>
            <w:tcW w:w="622" w:type="dxa"/>
            <w:vMerge/>
          </w:tcPr>
          <w:p w14:paraId="25FEA984" w14:textId="77777777" w:rsidR="00D677DE" w:rsidRPr="00D677DE" w:rsidRDefault="00D677DE" w:rsidP="00071016">
            <w:pPr>
              <w:spacing w:after="0" w:line="240" w:lineRule="auto"/>
              <w:rPr>
                <w:rFonts w:asciiTheme="minorHAnsi" w:hAnsiTheme="minorHAnsi"/>
                <w:b/>
                <w:i/>
              </w:rPr>
            </w:pPr>
          </w:p>
        </w:tc>
        <w:tc>
          <w:tcPr>
            <w:tcW w:w="4088" w:type="dxa"/>
            <w:vMerge/>
          </w:tcPr>
          <w:p w14:paraId="35B9F14A" w14:textId="77777777" w:rsidR="00D677DE" w:rsidRPr="00D677DE" w:rsidRDefault="00D677DE" w:rsidP="00071016">
            <w:pPr>
              <w:spacing w:after="0" w:line="240" w:lineRule="auto"/>
              <w:rPr>
                <w:rFonts w:asciiTheme="minorHAnsi" w:hAnsiTheme="minorHAnsi"/>
              </w:rPr>
            </w:pPr>
          </w:p>
        </w:tc>
        <w:tc>
          <w:tcPr>
            <w:tcW w:w="1716" w:type="dxa"/>
            <w:vAlign w:val="center"/>
          </w:tcPr>
          <w:p w14:paraId="396A7089" w14:textId="77777777" w:rsidR="00D677DE" w:rsidRPr="00D677DE" w:rsidRDefault="00D677DE" w:rsidP="00071016">
            <w:pPr>
              <w:spacing w:after="0" w:line="240" w:lineRule="auto"/>
              <w:jc w:val="center"/>
              <w:rPr>
                <w:rFonts w:asciiTheme="minorHAnsi" w:hAnsiTheme="minorHAnsi"/>
              </w:rPr>
            </w:pPr>
          </w:p>
        </w:tc>
        <w:tc>
          <w:tcPr>
            <w:tcW w:w="2590" w:type="dxa"/>
            <w:vAlign w:val="center"/>
          </w:tcPr>
          <w:p w14:paraId="436C0AA4" w14:textId="77777777" w:rsidR="00D677DE" w:rsidRPr="00D677DE" w:rsidRDefault="00D677DE" w:rsidP="00071016">
            <w:pPr>
              <w:spacing w:after="0" w:line="240" w:lineRule="auto"/>
              <w:jc w:val="center"/>
              <w:rPr>
                <w:rFonts w:asciiTheme="minorHAnsi" w:hAnsiTheme="minorHAnsi"/>
              </w:rPr>
            </w:pPr>
          </w:p>
        </w:tc>
      </w:tr>
      <w:tr w:rsidR="00D677DE" w:rsidRPr="00D677DE" w14:paraId="2406253B" w14:textId="77777777" w:rsidTr="0086464C">
        <w:trPr>
          <w:trHeight w:val="20"/>
        </w:trPr>
        <w:tc>
          <w:tcPr>
            <w:tcW w:w="622" w:type="dxa"/>
            <w:vMerge w:val="restart"/>
          </w:tcPr>
          <w:p w14:paraId="287B03D4" w14:textId="57B3E602" w:rsidR="00D677DE" w:rsidRPr="00D677DE" w:rsidRDefault="0086464C" w:rsidP="00071016">
            <w:pPr>
              <w:spacing w:after="0" w:line="240" w:lineRule="auto"/>
              <w:rPr>
                <w:rFonts w:asciiTheme="minorHAnsi" w:hAnsiTheme="minorHAnsi"/>
                <w:b/>
                <w:i/>
              </w:rPr>
            </w:pPr>
            <w:r>
              <w:rPr>
                <w:rFonts w:asciiTheme="minorHAnsi" w:hAnsiTheme="minorHAnsi"/>
                <w:b/>
                <w:i/>
              </w:rPr>
              <w:t>2</w:t>
            </w:r>
          </w:p>
        </w:tc>
        <w:tc>
          <w:tcPr>
            <w:tcW w:w="4088" w:type="dxa"/>
            <w:vMerge w:val="restart"/>
          </w:tcPr>
          <w:p w14:paraId="124E9411" w14:textId="77777777" w:rsidR="00D677DE" w:rsidRPr="00D677DE" w:rsidRDefault="00D677DE" w:rsidP="00071016">
            <w:pPr>
              <w:spacing w:after="0" w:line="240" w:lineRule="auto"/>
              <w:rPr>
                <w:rFonts w:asciiTheme="minorHAnsi" w:hAnsiTheme="minorHAnsi"/>
              </w:rPr>
            </w:pPr>
          </w:p>
          <w:p w14:paraId="6B92FE8E" w14:textId="77777777" w:rsidR="00D677DE" w:rsidRPr="00D677DE" w:rsidRDefault="00D677DE" w:rsidP="00071016">
            <w:pPr>
              <w:spacing w:after="0" w:line="240" w:lineRule="auto"/>
              <w:rPr>
                <w:rFonts w:asciiTheme="minorHAnsi" w:hAnsiTheme="minorHAnsi" w:cs="Arial"/>
              </w:rPr>
            </w:pPr>
            <w:r w:rsidRPr="00D677DE">
              <w:rPr>
                <w:rFonts w:asciiTheme="minorHAnsi" w:hAnsiTheme="minorHAnsi" w:cs="Arial"/>
              </w:rPr>
              <w:t>The bidder confirms they are not a prohibited party under applicable sanctions laws or anti-terrorism laws or provide goods under sanction by the United States of America or the European Union and accepts that SCI will undertake independent checks to validate this.</w:t>
            </w:r>
          </w:p>
          <w:p w14:paraId="013C7823" w14:textId="77777777" w:rsidR="00D677DE" w:rsidRPr="00D677DE" w:rsidRDefault="00D677DE" w:rsidP="00071016">
            <w:pPr>
              <w:spacing w:after="0" w:line="240" w:lineRule="auto"/>
              <w:rPr>
                <w:rFonts w:asciiTheme="minorHAnsi" w:hAnsiTheme="minorHAnsi"/>
              </w:rPr>
            </w:pPr>
          </w:p>
        </w:tc>
        <w:tc>
          <w:tcPr>
            <w:tcW w:w="1716" w:type="dxa"/>
            <w:shd w:val="clear" w:color="auto" w:fill="BFBFBF"/>
            <w:vAlign w:val="center"/>
          </w:tcPr>
          <w:p w14:paraId="07D99595"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Yes / No</w:t>
            </w:r>
          </w:p>
        </w:tc>
        <w:tc>
          <w:tcPr>
            <w:tcW w:w="2590" w:type="dxa"/>
            <w:shd w:val="clear" w:color="auto" w:fill="BFBFBF"/>
            <w:vAlign w:val="center"/>
          </w:tcPr>
          <w:p w14:paraId="414C37D1"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Comments</w:t>
            </w:r>
          </w:p>
        </w:tc>
      </w:tr>
      <w:tr w:rsidR="00D677DE" w:rsidRPr="00D677DE" w14:paraId="0FDDD890" w14:textId="77777777" w:rsidTr="0086464C">
        <w:trPr>
          <w:trHeight w:val="873"/>
        </w:trPr>
        <w:tc>
          <w:tcPr>
            <w:tcW w:w="622" w:type="dxa"/>
            <w:vMerge/>
          </w:tcPr>
          <w:p w14:paraId="1ACF1191" w14:textId="77777777" w:rsidR="00D677DE" w:rsidRPr="00D677DE" w:rsidRDefault="00D677DE" w:rsidP="00071016">
            <w:pPr>
              <w:spacing w:after="0" w:line="240" w:lineRule="auto"/>
              <w:rPr>
                <w:rFonts w:asciiTheme="minorHAnsi" w:hAnsiTheme="minorHAnsi"/>
                <w:b/>
                <w:i/>
              </w:rPr>
            </w:pPr>
          </w:p>
        </w:tc>
        <w:tc>
          <w:tcPr>
            <w:tcW w:w="4088" w:type="dxa"/>
            <w:vMerge/>
          </w:tcPr>
          <w:p w14:paraId="14E1A5F2" w14:textId="77777777" w:rsidR="00D677DE" w:rsidRPr="00D677DE" w:rsidRDefault="00D677DE" w:rsidP="00071016">
            <w:pPr>
              <w:spacing w:after="0" w:line="240" w:lineRule="auto"/>
              <w:rPr>
                <w:rFonts w:asciiTheme="minorHAnsi" w:hAnsiTheme="minorHAnsi"/>
              </w:rPr>
            </w:pPr>
          </w:p>
        </w:tc>
        <w:tc>
          <w:tcPr>
            <w:tcW w:w="1716" w:type="dxa"/>
            <w:vAlign w:val="center"/>
          </w:tcPr>
          <w:p w14:paraId="2FA7E638" w14:textId="77777777" w:rsidR="00D677DE" w:rsidRPr="00D677DE" w:rsidRDefault="00D677DE" w:rsidP="00071016">
            <w:pPr>
              <w:spacing w:after="0" w:line="240" w:lineRule="auto"/>
              <w:jc w:val="center"/>
              <w:rPr>
                <w:rFonts w:asciiTheme="minorHAnsi" w:hAnsiTheme="minorHAnsi"/>
              </w:rPr>
            </w:pPr>
          </w:p>
        </w:tc>
        <w:tc>
          <w:tcPr>
            <w:tcW w:w="2590" w:type="dxa"/>
            <w:vAlign w:val="center"/>
          </w:tcPr>
          <w:p w14:paraId="5737B9C0" w14:textId="77777777" w:rsidR="00D677DE" w:rsidRPr="00D677DE" w:rsidRDefault="00D677DE" w:rsidP="00071016">
            <w:pPr>
              <w:spacing w:after="0" w:line="240" w:lineRule="auto"/>
              <w:jc w:val="center"/>
              <w:rPr>
                <w:rFonts w:asciiTheme="minorHAnsi" w:hAnsiTheme="minorHAnsi"/>
              </w:rPr>
            </w:pPr>
          </w:p>
        </w:tc>
      </w:tr>
      <w:tr w:rsidR="00D677DE" w:rsidRPr="00D677DE" w14:paraId="06A5A067" w14:textId="77777777" w:rsidTr="0086464C">
        <w:trPr>
          <w:trHeight w:val="19"/>
        </w:trPr>
        <w:tc>
          <w:tcPr>
            <w:tcW w:w="622" w:type="dxa"/>
            <w:vMerge w:val="restart"/>
          </w:tcPr>
          <w:p w14:paraId="4CC9CFAC" w14:textId="2D46E60F" w:rsidR="00D677DE" w:rsidRPr="00D677DE" w:rsidRDefault="0086464C" w:rsidP="00071016">
            <w:pPr>
              <w:spacing w:after="0" w:line="240" w:lineRule="auto"/>
              <w:rPr>
                <w:rFonts w:asciiTheme="minorHAnsi" w:hAnsiTheme="minorHAnsi"/>
                <w:b/>
                <w:i/>
              </w:rPr>
            </w:pPr>
            <w:r>
              <w:rPr>
                <w:rFonts w:asciiTheme="minorHAnsi" w:hAnsiTheme="minorHAnsi"/>
                <w:b/>
                <w:i/>
              </w:rPr>
              <w:t>3</w:t>
            </w:r>
          </w:p>
        </w:tc>
        <w:tc>
          <w:tcPr>
            <w:tcW w:w="4088" w:type="dxa"/>
            <w:vMerge w:val="restart"/>
          </w:tcPr>
          <w:p w14:paraId="7530DEA2" w14:textId="77777777" w:rsidR="00D677DE" w:rsidRPr="00D677DE" w:rsidRDefault="00D677DE" w:rsidP="00071016">
            <w:pPr>
              <w:spacing w:after="0" w:line="240" w:lineRule="auto"/>
              <w:rPr>
                <w:rFonts w:asciiTheme="minorHAnsi" w:hAnsiTheme="minorHAnsi"/>
              </w:rPr>
            </w:pPr>
          </w:p>
          <w:p w14:paraId="6ED9F54B" w14:textId="77777777" w:rsidR="00D677DE" w:rsidRPr="00D677DE" w:rsidRDefault="00D677DE" w:rsidP="00071016">
            <w:pPr>
              <w:spacing w:after="0" w:line="240" w:lineRule="auto"/>
              <w:rPr>
                <w:rFonts w:asciiTheme="minorHAnsi" w:hAnsiTheme="minorHAnsi"/>
              </w:rPr>
            </w:pPr>
            <w:r w:rsidRPr="00D677DE">
              <w:rPr>
                <w:rFonts w:asciiTheme="minorHAnsi" w:hAnsiTheme="minorHAnsi"/>
              </w:rPr>
              <w:t>The Bidder confirms it is fully qualified, licenses and registered to trade with Save the Children (including compliance with all relevant local Country legislation).</w:t>
            </w:r>
          </w:p>
          <w:p w14:paraId="3AA4359C" w14:textId="77777777" w:rsidR="00D677DE" w:rsidRPr="00D677DE" w:rsidRDefault="00D677DE" w:rsidP="00071016">
            <w:pPr>
              <w:spacing w:after="0" w:line="240" w:lineRule="auto"/>
              <w:rPr>
                <w:rFonts w:asciiTheme="minorHAnsi" w:hAnsiTheme="minorHAnsi"/>
              </w:rPr>
            </w:pPr>
          </w:p>
          <w:p w14:paraId="48A962C9" w14:textId="77777777" w:rsidR="00D677DE" w:rsidRPr="00D677DE" w:rsidRDefault="00D677DE" w:rsidP="00071016">
            <w:pPr>
              <w:spacing w:after="0" w:line="240" w:lineRule="auto"/>
              <w:rPr>
                <w:rFonts w:asciiTheme="minorHAnsi" w:hAnsiTheme="minorHAnsi"/>
              </w:rPr>
            </w:pPr>
            <w:r w:rsidRPr="00D677DE">
              <w:rPr>
                <w:rFonts w:asciiTheme="minorHAnsi" w:hAnsiTheme="minorHAnsi"/>
              </w:rPr>
              <w:t>This includes the Bidder submitting the following requirements (where applicable):</w:t>
            </w:r>
          </w:p>
          <w:p w14:paraId="253F8CF1" w14:textId="77777777" w:rsidR="00D677DE" w:rsidRPr="00D677DE" w:rsidRDefault="00D677DE" w:rsidP="00071016">
            <w:pPr>
              <w:spacing w:after="0" w:line="240" w:lineRule="auto"/>
              <w:rPr>
                <w:rFonts w:asciiTheme="minorHAnsi" w:hAnsiTheme="minorHAnsi"/>
              </w:rPr>
            </w:pPr>
          </w:p>
          <w:p w14:paraId="120EBDD0" w14:textId="77777777" w:rsidR="00D677DE" w:rsidRPr="00D677DE" w:rsidRDefault="00D677DE" w:rsidP="00D677DE">
            <w:pPr>
              <w:numPr>
                <w:ilvl w:val="0"/>
                <w:numId w:val="23"/>
              </w:numPr>
              <w:spacing w:after="0" w:line="240" w:lineRule="auto"/>
              <w:contextualSpacing/>
              <w:rPr>
                <w:rFonts w:asciiTheme="minorHAnsi" w:hAnsiTheme="minorHAnsi"/>
              </w:rPr>
            </w:pPr>
            <w:r w:rsidRPr="00D677DE">
              <w:rPr>
                <w:rFonts w:asciiTheme="minorHAnsi" w:hAnsiTheme="minorHAnsi"/>
              </w:rPr>
              <w:t>Legitimate business address</w:t>
            </w:r>
          </w:p>
          <w:p w14:paraId="5A949A3F" w14:textId="2C9A63D8" w:rsidR="00D677DE" w:rsidRPr="00D677DE" w:rsidRDefault="00D677DE" w:rsidP="00D677DE">
            <w:pPr>
              <w:numPr>
                <w:ilvl w:val="0"/>
                <w:numId w:val="23"/>
              </w:numPr>
              <w:spacing w:after="0" w:line="240" w:lineRule="auto"/>
              <w:contextualSpacing/>
              <w:rPr>
                <w:rFonts w:asciiTheme="minorHAnsi" w:hAnsiTheme="minorHAnsi"/>
              </w:rPr>
            </w:pPr>
            <w:r w:rsidRPr="00D677DE">
              <w:rPr>
                <w:rFonts w:asciiTheme="minorHAnsi" w:hAnsiTheme="minorHAnsi"/>
              </w:rPr>
              <w:t>Tax registration number &amp; certificate</w:t>
            </w:r>
            <w:r w:rsidR="00ED3563">
              <w:rPr>
                <w:rFonts w:asciiTheme="minorHAnsi" w:hAnsiTheme="minorHAnsi"/>
              </w:rPr>
              <w:t xml:space="preserve"> (where applicable)</w:t>
            </w:r>
          </w:p>
          <w:p w14:paraId="11EE39E2" w14:textId="6970816F" w:rsidR="00D677DE" w:rsidRPr="00D677DE" w:rsidRDefault="00D677DE" w:rsidP="00D677DE">
            <w:pPr>
              <w:numPr>
                <w:ilvl w:val="0"/>
                <w:numId w:val="23"/>
              </w:numPr>
              <w:spacing w:after="0" w:line="240" w:lineRule="auto"/>
              <w:contextualSpacing/>
              <w:rPr>
                <w:rFonts w:asciiTheme="minorHAnsi" w:hAnsiTheme="minorHAnsi"/>
              </w:rPr>
            </w:pPr>
            <w:r w:rsidRPr="00D677DE">
              <w:rPr>
                <w:rFonts w:asciiTheme="minorHAnsi" w:hAnsiTheme="minorHAnsi"/>
              </w:rPr>
              <w:t>Business registration certificate</w:t>
            </w:r>
            <w:r w:rsidR="00ED3563">
              <w:rPr>
                <w:rFonts w:asciiTheme="minorHAnsi" w:hAnsiTheme="minorHAnsi"/>
              </w:rPr>
              <w:t xml:space="preserve"> (where applicable)</w:t>
            </w:r>
          </w:p>
          <w:p w14:paraId="7B2F4227" w14:textId="71B15927" w:rsidR="00D677DE" w:rsidRPr="00D677DE" w:rsidRDefault="00D677DE" w:rsidP="00D677DE">
            <w:pPr>
              <w:numPr>
                <w:ilvl w:val="0"/>
                <w:numId w:val="23"/>
              </w:numPr>
              <w:spacing w:after="0" w:line="240" w:lineRule="auto"/>
              <w:contextualSpacing/>
              <w:rPr>
                <w:rFonts w:asciiTheme="minorHAnsi" w:hAnsiTheme="minorHAnsi"/>
              </w:rPr>
            </w:pPr>
            <w:r w:rsidRPr="00D677DE">
              <w:rPr>
                <w:rFonts w:asciiTheme="minorHAnsi" w:hAnsiTheme="minorHAnsi"/>
              </w:rPr>
              <w:t>Trading license</w:t>
            </w:r>
            <w:r w:rsidR="00ED3563">
              <w:rPr>
                <w:rFonts w:asciiTheme="minorHAnsi" w:hAnsiTheme="minorHAnsi"/>
              </w:rPr>
              <w:t xml:space="preserve"> (where applicable)</w:t>
            </w:r>
          </w:p>
        </w:tc>
        <w:tc>
          <w:tcPr>
            <w:tcW w:w="1716" w:type="dxa"/>
            <w:shd w:val="clear" w:color="auto" w:fill="BFBFBF"/>
            <w:vAlign w:val="center"/>
          </w:tcPr>
          <w:p w14:paraId="5F09D511"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Yes / No</w:t>
            </w:r>
          </w:p>
        </w:tc>
        <w:tc>
          <w:tcPr>
            <w:tcW w:w="2590" w:type="dxa"/>
            <w:shd w:val="clear" w:color="auto" w:fill="BFBFBF"/>
            <w:vAlign w:val="center"/>
          </w:tcPr>
          <w:p w14:paraId="173FD39B"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Comments</w:t>
            </w:r>
          </w:p>
        </w:tc>
      </w:tr>
      <w:tr w:rsidR="00D677DE" w:rsidRPr="00D677DE" w14:paraId="1D72DFF9" w14:textId="77777777" w:rsidTr="0086464C">
        <w:trPr>
          <w:trHeight w:val="10"/>
        </w:trPr>
        <w:tc>
          <w:tcPr>
            <w:tcW w:w="622" w:type="dxa"/>
            <w:vMerge/>
          </w:tcPr>
          <w:p w14:paraId="1B0740A6" w14:textId="77777777" w:rsidR="00D677DE" w:rsidRPr="00D677DE" w:rsidRDefault="00D677DE" w:rsidP="00071016">
            <w:pPr>
              <w:spacing w:after="0" w:line="240" w:lineRule="auto"/>
              <w:rPr>
                <w:rFonts w:asciiTheme="minorHAnsi" w:hAnsiTheme="minorHAnsi"/>
                <w:b/>
                <w:i/>
              </w:rPr>
            </w:pPr>
          </w:p>
        </w:tc>
        <w:tc>
          <w:tcPr>
            <w:tcW w:w="4088" w:type="dxa"/>
            <w:vMerge/>
          </w:tcPr>
          <w:p w14:paraId="0047E0BF" w14:textId="77777777" w:rsidR="00D677DE" w:rsidRPr="00D677DE" w:rsidRDefault="00D677DE" w:rsidP="00D677DE">
            <w:pPr>
              <w:numPr>
                <w:ilvl w:val="0"/>
                <w:numId w:val="23"/>
              </w:numPr>
              <w:spacing w:after="0" w:line="240" w:lineRule="auto"/>
              <w:contextualSpacing/>
              <w:rPr>
                <w:rFonts w:asciiTheme="minorHAnsi" w:hAnsiTheme="minorHAnsi"/>
              </w:rPr>
            </w:pPr>
          </w:p>
        </w:tc>
        <w:tc>
          <w:tcPr>
            <w:tcW w:w="1716" w:type="dxa"/>
            <w:vAlign w:val="center"/>
          </w:tcPr>
          <w:p w14:paraId="6085BAF4" w14:textId="77777777" w:rsidR="00D677DE" w:rsidRPr="00D677DE" w:rsidRDefault="00D677DE" w:rsidP="00071016">
            <w:pPr>
              <w:spacing w:after="0" w:line="240" w:lineRule="auto"/>
              <w:jc w:val="center"/>
              <w:rPr>
                <w:rFonts w:asciiTheme="minorHAnsi" w:hAnsiTheme="minorHAnsi"/>
              </w:rPr>
            </w:pPr>
          </w:p>
        </w:tc>
        <w:tc>
          <w:tcPr>
            <w:tcW w:w="2590" w:type="dxa"/>
            <w:vAlign w:val="center"/>
          </w:tcPr>
          <w:p w14:paraId="05620BFF" w14:textId="77777777" w:rsidR="00D677DE" w:rsidRPr="00D677DE" w:rsidRDefault="00D677DE" w:rsidP="00071016">
            <w:pPr>
              <w:spacing w:after="0" w:line="240" w:lineRule="auto"/>
              <w:jc w:val="center"/>
              <w:rPr>
                <w:rFonts w:asciiTheme="minorHAnsi" w:hAnsiTheme="minorHAnsi"/>
              </w:rPr>
            </w:pPr>
          </w:p>
        </w:tc>
      </w:tr>
      <w:tr w:rsidR="00D677DE" w:rsidRPr="00D677DE" w14:paraId="51E92E44" w14:textId="77777777" w:rsidTr="0086464C">
        <w:trPr>
          <w:trHeight w:val="10"/>
        </w:trPr>
        <w:tc>
          <w:tcPr>
            <w:tcW w:w="622" w:type="dxa"/>
            <w:vMerge/>
          </w:tcPr>
          <w:p w14:paraId="5B071EFC" w14:textId="77777777" w:rsidR="00D677DE" w:rsidRPr="00D677DE" w:rsidRDefault="00D677DE" w:rsidP="00071016">
            <w:pPr>
              <w:spacing w:after="0" w:line="240" w:lineRule="auto"/>
              <w:rPr>
                <w:rFonts w:asciiTheme="minorHAnsi" w:hAnsiTheme="minorHAnsi"/>
                <w:b/>
                <w:i/>
              </w:rPr>
            </w:pPr>
          </w:p>
        </w:tc>
        <w:tc>
          <w:tcPr>
            <w:tcW w:w="4088" w:type="dxa"/>
            <w:vMerge/>
          </w:tcPr>
          <w:p w14:paraId="3B3C86FC" w14:textId="77777777" w:rsidR="00D677DE" w:rsidRPr="00D677DE" w:rsidRDefault="00D677DE" w:rsidP="00D677DE">
            <w:pPr>
              <w:numPr>
                <w:ilvl w:val="0"/>
                <w:numId w:val="23"/>
              </w:numPr>
              <w:spacing w:after="0" w:line="240" w:lineRule="auto"/>
              <w:contextualSpacing/>
              <w:rPr>
                <w:rFonts w:asciiTheme="minorHAnsi" w:hAnsiTheme="minorHAnsi"/>
              </w:rPr>
            </w:pPr>
          </w:p>
        </w:tc>
        <w:tc>
          <w:tcPr>
            <w:tcW w:w="1716" w:type="dxa"/>
            <w:shd w:val="clear" w:color="auto" w:fill="BFBFBF"/>
            <w:vAlign w:val="center"/>
          </w:tcPr>
          <w:p w14:paraId="1C13386E"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Requirement</w:t>
            </w:r>
          </w:p>
        </w:tc>
        <w:tc>
          <w:tcPr>
            <w:tcW w:w="2590" w:type="dxa"/>
            <w:shd w:val="clear" w:color="auto" w:fill="BFBFBF"/>
            <w:vAlign w:val="center"/>
          </w:tcPr>
          <w:p w14:paraId="2868A75C"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Bidder Response / Attachments</w:t>
            </w:r>
          </w:p>
        </w:tc>
      </w:tr>
      <w:tr w:rsidR="00D677DE" w:rsidRPr="00D677DE" w14:paraId="5657D7C3" w14:textId="77777777" w:rsidTr="0086464C">
        <w:trPr>
          <w:trHeight w:val="10"/>
        </w:trPr>
        <w:tc>
          <w:tcPr>
            <w:tcW w:w="622" w:type="dxa"/>
            <w:vMerge/>
          </w:tcPr>
          <w:p w14:paraId="79A0C93B" w14:textId="77777777" w:rsidR="00D677DE" w:rsidRPr="00D677DE" w:rsidRDefault="00D677DE" w:rsidP="00071016">
            <w:pPr>
              <w:spacing w:after="0" w:line="240" w:lineRule="auto"/>
              <w:rPr>
                <w:rFonts w:asciiTheme="minorHAnsi" w:hAnsiTheme="minorHAnsi"/>
                <w:b/>
                <w:i/>
              </w:rPr>
            </w:pPr>
          </w:p>
        </w:tc>
        <w:tc>
          <w:tcPr>
            <w:tcW w:w="4088" w:type="dxa"/>
            <w:vMerge/>
          </w:tcPr>
          <w:p w14:paraId="2854D72B" w14:textId="77777777" w:rsidR="00D677DE" w:rsidRPr="00D677DE" w:rsidRDefault="00D677DE" w:rsidP="00D677DE">
            <w:pPr>
              <w:numPr>
                <w:ilvl w:val="0"/>
                <w:numId w:val="23"/>
              </w:numPr>
              <w:spacing w:after="0" w:line="240" w:lineRule="auto"/>
              <w:contextualSpacing/>
              <w:rPr>
                <w:rFonts w:asciiTheme="minorHAnsi" w:hAnsiTheme="minorHAnsi"/>
              </w:rPr>
            </w:pPr>
          </w:p>
        </w:tc>
        <w:tc>
          <w:tcPr>
            <w:tcW w:w="1716" w:type="dxa"/>
            <w:vAlign w:val="center"/>
          </w:tcPr>
          <w:p w14:paraId="59CF547A" w14:textId="77777777" w:rsidR="00D677DE" w:rsidRPr="00D677DE" w:rsidRDefault="00D677DE" w:rsidP="00071016">
            <w:pPr>
              <w:spacing w:after="0" w:line="240" w:lineRule="auto"/>
              <w:jc w:val="center"/>
              <w:rPr>
                <w:rFonts w:asciiTheme="minorHAnsi" w:hAnsiTheme="minorHAnsi"/>
                <w:b/>
                <w:i/>
              </w:rPr>
            </w:pPr>
            <w:r w:rsidRPr="00D677DE">
              <w:rPr>
                <w:rFonts w:asciiTheme="minorHAnsi" w:hAnsiTheme="minorHAnsi"/>
                <w:b/>
                <w:i/>
              </w:rPr>
              <w:t>Legitimate Business Address</w:t>
            </w:r>
          </w:p>
        </w:tc>
        <w:tc>
          <w:tcPr>
            <w:tcW w:w="2590" w:type="dxa"/>
            <w:vAlign w:val="center"/>
          </w:tcPr>
          <w:p w14:paraId="01E8AD95" w14:textId="77777777" w:rsidR="00D677DE" w:rsidRPr="00D677DE" w:rsidRDefault="00D677DE" w:rsidP="00071016">
            <w:pPr>
              <w:spacing w:after="0" w:line="240" w:lineRule="auto"/>
              <w:jc w:val="center"/>
              <w:rPr>
                <w:rFonts w:asciiTheme="minorHAnsi" w:hAnsiTheme="minorHAnsi"/>
              </w:rPr>
            </w:pPr>
          </w:p>
        </w:tc>
      </w:tr>
      <w:tr w:rsidR="00D677DE" w:rsidRPr="00D677DE" w14:paraId="72D68816" w14:textId="77777777" w:rsidTr="0086464C">
        <w:trPr>
          <w:trHeight w:val="10"/>
        </w:trPr>
        <w:tc>
          <w:tcPr>
            <w:tcW w:w="622" w:type="dxa"/>
            <w:vMerge/>
          </w:tcPr>
          <w:p w14:paraId="02FD3B3F" w14:textId="77777777" w:rsidR="00D677DE" w:rsidRPr="00D677DE" w:rsidRDefault="00D677DE" w:rsidP="00071016">
            <w:pPr>
              <w:spacing w:after="0" w:line="240" w:lineRule="auto"/>
              <w:rPr>
                <w:rFonts w:asciiTheme="minorHAnsi" w:hAnsiTheme="minorHAnsi"/>
                <w:b/>
                <w:i/>
              </w:rPr>
            </w:pPr>
          </w:p>
        </w:tc>
        <w:tc>
          <w:tcPr>
            <w:tcW w:w="4088" w:type="dxa"/>
            <w:vMerge/>
          </w:tcPr>
          <w:p w14:paraId="47D69D7A" w14:textId="77777777" w:rsidR="00D677DE" w:rsidRPr="00D677DE" w:rsidRDefault="00D677DE" w:rsidP="00071016">
            <w:pPr>
              <w:spacing w:after="0" w:line="240" w:lineRule="auto"/>
              <w:rPr>
                <w:rFonts w:asciiTheme="minorHAnsi" w:hAnsiTheme="minorHAnsi"/>
              </w:rPr>
            </w:pPr>
          </w:p>
        </w:tc>
        <w:tc>
          <w:tcPr>
            <w:tcW w:w="1716" w:type="dxa"/>
            <w:vAlign w:val="center"/>
          </w:tcPr>
          <w:p w14:paraId="0F643701" w14:textId="77777777" w:rsidR="00D677DE" w:rsidRPr="00D677DE" w:rsidRDefault="00D677DE" w:rsidP="00071016">
            <w:pPr>
              <w:spacing w:after="0" w:line="240" w:lineRule="auto"/>
              <w:jc w:val="center"/>
              <w:rPr>
                <w:rFonts w:asciiTheme="minorHAnsi" w:hAnsiTheme="minorHAnsi"/>
                <w:b/>
                <w:i/>
              </w:rPr>
            </w:pPr>
            <w:r w:rsidRPr="00D677DE">
              <w:rPr>
                <w:rFonts w:asciiTheme="minorHAnsi" w:hAnsiTheme="minorHAnsi"/>
                <w:b/>
                <w:i/>
              </w:rPr>
              <w:t>Tax Registration Number &amp; Certificate</w:t>
            </w:r>
          </w:p>
        </w:tc>
        <w:tc>
          <w:tcPr>
            <w:tcW w:w="2590" w:type="dxa"/>
            <w:vAlign w:val="center"/>
          </w:tcPr>
          <w:p w14:paraId="129ED824" w14:textId="77777777" w:rsidR="00D677DE" w:rsidRPr="00D677DE" w:rsidRDefault="00D677DE" w:rsidP="00071016">
            <w:pPr>
              <w:spacing w:after="0" w:line="240" w:lineRule="auto"/>
              <w:jc w:val="center"/>
              <w:rPr>
                <w:rFonts w:asciiTheme="minorHAnsi" w:hAnsiTheme="minorHAnsi"/>
              </w:rPr>
            </w:pPr>
          </w:p>
        </w:tc>
      </w:tr>
      <w:tr w:rsidR="00D677DE" w:rsidRPr="00D677DE" w14:paraId="1CD4D83E" w14:textId="77777777" w:rsidTr="0086464C">
        <w:trPr>
          <w:trHeight w:val="10"/>
        </w:trPr>
        <w:tc>
          <w:tcPr>
            <w:tcW w:w="622" w:type="dxa"/>
            <w:vMerge/>
          </w:tcPr>
          <w:p w14:paraId="2B2F97E0" w14:textId="77777777" w:rsidR="00D677DE" w:rsidRPr="00D677DE" w:rsidRDefault="00D677DE" w:rsidP="00071016">
            <w:pPr>
              <w:spacing w:after="0" w:line="240" w:lineRule="auto"/>
              <w:rPr>
                <w:rFonts w:asciiTheme="minorHAnsi" w:hAnsiTheme="minorHAnsi"/>
                <w:b/>
                <w:i/>
              </w:rPr>
            </w:pPr>
          </w:p>
        </w:tc>
        <w:tc>
          <w:tcPr>
            <w:tcW w:w="4088" w:type="dxa"/>
            <w:vMerge/>
          </w:tcPr>
          <w:p w14:paraId="5BE224CB" w14:textId="77777777" w:rsidR="00D677DE" w:rsidRPr="00D677DE" w:rsidRDefault="00D677DE" w:rsidP="00071016">
            <w:pPr>
              <w:spacing w:after="0" w:line="240" w:lineRule="auto"/>
              <w:rPr>
                <w:rFonts w:asciiTheme="minorHAnsi" w:hAnsiTheme="minorHAnsi"/>
              </w:rPr>
            </w:pPr>
          </w:p>
        </w:tc>
        <w:tc>
          <w:tcPr>
            <w:tcW w:w="1716" w:type="dxa"/>
            <w:vAlign w:val="center"/>
          </w:tcPr>
          <w:p w14:paraId="0DAA7756" w14:textId="77777777" w:rsidR="00D677DE" w:rsidRPr="00D677DE" w:rsidRDefault="00D677DE" w:rsidP="00071016">
            <w:pPr>
              <w:spacing w:after="0" w:line="240" w:lineRule="auto"/>
              <w:jc w:val="center"/>
              <w:rPr>
                <w:rFonts w:asciiTheme="minorHAnsi" w:hAnsiTheme="minorHAnsi"/>
                <w:b/>
                <w:i/>
              </w:rPr>
            </w:pPr>
            <w:r w:rsidRPr="00D677DE">
              <w:rPr>
                <w:rFonts w:asciiTheme="minorHAnsi" w:hAnsiTheme="minorHAnsi"/>
                <w:b/>
                <w:i/>
              </w:rPr>
              <w:t>Business Registration Certificate</w:t>
            </w:r>
          </w:p>
        </w:tc>
        <w:tc>
          <w:tcPr>
            <w:tcW w:w="2590" w:type="dxa"/>
            <w:vAlign w:val="center"/>
          </w:tcPr>
          <w:p w14:paraId="5FB0CDD2" w14:textId="77777777" w:rsidR="00D677DE" w:rsidRPr="00D677DE" w:rsidRDefault="00D677DE" w:rsidP="00071016">
            <w:pPr>
              <w:spacing w:after="0" w:line="240" w:lineRule="auto"/>
              <w:jc w:val="center"/>
              <w:rPr>
                <w:rFonts w:asciiTheme="minorHAnsi" w:hAnsiTheme="minorHAnsi"/>
              </w:rPr>
            </w:pPr>
          </w:p>
        </w:tc>
      </w:tr>
      <w:tr w:rsidR="00D677DE" w:rsidRPr="00D677DE" w14:paraId="42DDFB2F" w14:textId="77777777" w:rsidTr="0086464C">
        <w:trPr>
          <w:trHeight w:val="10"/>
        </w:trPr>
        <w:tc>
          <w:tcPr>
            <w:tcW w:w="622" w:type="dxa"/>
            <w:vMerge/>
          </w:tcPr>
          <w:p w14:paraId="2C788C08" w14:textId="77777777" w:rsidR="00D677DE" w:rsidRPr="00D677DE" w:rsidRDefault="00D677DE" w:rsidP="00071016">
            <w:pPr>
              <w:spacing w:after="0" w:line="240" w:lineRule="auto"/>
              <w:rPr>
                <w:rFonts w:asciiTheme="minorHAnsi" w:hAnsiTheme="minorHAnsi"/>
                <w:b/>
                <w:i/>
              </w:rPr>
            </w:pPr>
          </w:p>
        </w:tc>
        <w:tc>
          <w:tcPr>
            <w:tcW w:w="4088" w:type="dxa"/>
            <w:vMerge/>
          </w:tcPr>
          <w:p w14:paraId="27A0C9A7" w14:textId="77777777" w:rsidR="00D677DE" w:rsidRPr="00D677DE" w:rsidRDefault="00D677DE" w:rsidP="00071016">
            <w:pPr>
              <w:spacing w:after="0" w:line="240" w:lineRule="auto"/>
              <w:rPr>
                <w:rFonts w:asciiTheme="minorHAnsi" w:hAnsiTheme="minorHAnsi"/>
              </w:rPr>
            </w:pPr>
          </w:p>
        </w:tc>
        <w:tc>
          <w:tcPr>
            <w:tcW w:w="1716" w:type="dxa"/>
            <w:vAlign w:val="center"/>
          </w:tcPr>
          <w:p w14:paraId="5E64CEBA" w14:textId="77777777" w:rsidR="00D677DE" w:rsidRPr="00D677DE" w:rsidRDefault="00D677DE" w:rsidP="00071016">
            <w:pPr>
              <w:spacing w:after="0" w:line="240" w:lineRule="auto"/>
              <w:jc w:val="center"/>
              <w:rPr>
                <w:rFonts w:asciiTheme="minorHAnsi" w:hAnsiTheme="minorHAnsi"/>
                <w:b/>
                <w:i/>
              </w:rPr>
            </w:pPr>
            <w:r w:rsidRPr="00D677DE">
              <w:rPr>
                <w:rFonts w:asciiTheme="minorHAnsi" w:hAnsiTheme="minorHAnsi"/>
                <w:b/>
                <w:i/>
              </w:rPr>
              <w:t>Trading License</w:t>
            </w:r>
          </w:p>
        </w:tc>
        <w:tc>
          <w:tcPr>
            <w:tcW w:w="2590" w:type="dxa"/>
            <w:vAlign w:val="center"/>
          </w:tcPr>
          <w:p w14:paraId="5C5BA536" w14:textId="77777777" w:rsidR="00D677DE" w:rsidRPr="00D677DE" w:rsidRDefault="00D677DE" w:rsidP="00071016">
            <w:pPr>
              <w:spacing w:after="0" w:line="240" w:lineRule="auto"/>
              <w:jc w:val="center"/>
              <w:rPr>
                <w:rFonts w:asciiTheme="minorHAnsi" w:hAnsiTheme="minorHAnsi"/>
              </w:rPr>
            </w:pPr>
          </w:p>
        </w:tc>
      </w:tr>
      <w:tr w:rsidR="00D677DE" w:rsidRPr="00D677DE" w14:paraId="2B6CC673" w14:textId="77777777" w:rsidTr="0086464C">
        <w:trPr>
          <w:trHeight w:val="20"/>
        </w:trPr>
        <w:tc>
          <w:tcPr>
            <w:tcW w:w="622" w:type="dxa"/>
            <w:vMerge w:val="restart"/>
          </w:tcPr>
          <w:p w14:paraId="58FA097F" w14:textId="2AF67CBD" w:rsidR="00D677DE" w:rsidRPr="00D677DE" w:rsidRDefault="0086464C" w:rsidP="00071016">
            <w:pPr>
              <w:spacing w:after="0" w:line="240" w:lineRule="auto"/>
              <w:rPr>
                <w:rFonts w:asciiTheme="minorHAnsi" w:hAnsiTheme="minorHAnsi"/>
                <w:b/>
                <w:i/>
              </w:rPr>
            </w:pPr>
            <w:r>
              <w:rPr>
                <w:rFonts w:asciiTheme="minorHAnsi" w:hAnsiTheme="minorHAnsi"/>
                <w:b/>
                <w:i/>
              </w:rPr>
              <w:t>4</w:t>
            </w:r>
          </w:p>
        </w:tc>
        <w:tc>
          <w:tcPr>
            <w:tcW w:w="4088" w:type="dxa"/>
            <w:vMerge w:val="restart"/>
          </w:tcPr>
          <w:p w14:paraId="7A377CE9" w14:textId="77777777" w:rsidR="00D677DE" w:rsidRPr="00D677DE" w:rsidRDefault="00D677DE" w:rsidP="00D677DE">
            <w:pPr>
              <w:jc w:val="both"/>
              <w:rPr>
                <w:rFonts w:asciiTheme="minorHAnsi" w:hAnsiTheme="minorHAnsi"/>
              </w:rPr>
            </w:pPr>
            <w:r w:rsidRPr="00D677DE">
              <w:rPr>
                <w:rFonts w:asciiTheme="minorHAnsi" w:hAnsiTheme="minorHAnsi"/>
              </w:rPr>
              <w:t xml:space="preserve">At least 5 years of experience with economic evaluations, VfM analyses, economic </w:t>
            </w:r>
            <w:proofErr w:type="gramStart"/>
            <w:r w:rsidRPr="00D677DE">
              <w:rPr>
                <w:rFonts w:asciiTheme="minorHAnsi" w:hAnsiTheme="minorHAnsi"/>
              </w:rPr>
              <w:t>analysis</w:t>
            </w:r>
            <w:proofErr w:type="gramEnd"/>
            <w:r w:rsidRPr="00D677DE">
              <w:rPr>
                <w:rFonts w:asciiTheme="minorHAnsi" w:hAnsiTheme="minorHAnsi"/>
              </w:rPr>
              <w:t xml:space="preserve"> and impact evaluations.</w:t>
            </w:r>
          </w:p>
          <w:p w14:paraId="0B4B3BA9" w14:textId="6D914CAD" w:rsidR="00D677DE" w:rsidRPr="00D677DE" w:rsidRDefault="00D677DE" w:rsidP="00071016">
            <w:pPr>
              <w:spacing w:after="0" w:line="240" w:lineRule="auto"/>
              <w:rPr>
                <w:rFonts w:asciiTheme="minorHAnsi" w:hAnsiTheme="minorHAnsi"/>
              </w:rPr>
            </w:pPr>
          </w:p>
        </w:tc>
        <w:tc>
          <w:tcPr>
            <w:tcW w:w="1716" w:type="dxa"/>
            <w:shd w:val="clear" w:color="auto" w:fill="BFBFBF"/>
            <w:vAlign w:val="center"/>
          </w:tcPr>
          <w:p w14:paraId="603C72CC"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Yes / No</w:t>
            </w:r>
          </w:p>
        </w:tc>
        <w:tc>
          <w:tcPr>
            <w:tcW w:w="2590" w:type="dxa"/>
            <w:shd w:val="clear" w:color="auto" w:fill="BFBFBF"/>
            <w:vAlign w:val="center"/>
          </w:tcPr>
          <w:p w14:paraId="0A0CE2FD" w14:textId="1E78B1B1"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Comments</w:t>
            </w:r>
            <w:r w:rsidR="00306EED">
              <w:rPr>
                <w:rFonts w:asciiTheme="minorHAnsi" w:hAnsiTheme="minorHAnsi"/>
                <w:b/>
              </w:rPr>
              <w:t>/Attachments</w:t>
            </w:r>
          </w:p>
        </w:tc>
      </w:tr>
      <w:tr w:rsidR="00D677DE" w:rsidRPr="00D677DE" w14:paraId="0842F7DB" w14:textId="77777777" w:rsidTr="0086464C">
        <w:trPr>
          <w:trHeight w:val="489"/>
        </w:trPr>
        <w:tc>
          <w:tcPr>
            <w:tcW w:w="622" w:type="dxa"/>
            <w:vMerge/>
          </w:tcPr>
          <w:p w14:paraId="0705E8A5" w14:textId="77777777" w:rsidR="00D677DE" w:rsidRPr="00D677DE" w:rsidRDefault="00D677DE" w:rsidP="00071016">
            <w:pPr>
              <w:spacing w:after="0" w:line="240" w:lineRule="auto"/>
              <w:rPr>
                <w:rFonts w:asciiTheme="minorHAnsi" w:hAnsiTheme="minorHAnsi"/>
                <w:b/>
                <w:i/>
              </w:rPr>
            </w:pPr>
          </w:p>
        </w:tc>
        <w:tc>
          <w:tcPr>
            <w:tcW w:w="4088" w:type="dxa"/>
            <w:vMerge/>
          </w:tcPr>
          <w:p w14:paraId="08BAC4A2" w14:textId="77777777" w:rsidR="00D677DE" w:rsidRPr="00D677DE" w:rsidRDefault="00D677DE" w:rsidP="00071016">
            <w:pPr>
              <w:spacing w:after="0" w:line="240" w:lineRule="auto"/>
              <w:rPr>
                <w:rFonts w:asciiTheme="minorHAnsi" w:hAnsiTheme="minorHAnsi"/>
              </w:rPr>
            </w:pPr>
          </w:p>
        </w:tc>
        <w:tc>
          <w:tcPr>
            <w:tcW w:w="1716" w:type="dxa"/>
            <w:vAlign w:val="center"/>
          </w:tcPr>
          <w:p w14:paraId="0016214B" w14:textId="77777777" w:rsidR="00D677DE" w:rsidRPr="00D677DE" w:rsidRDefault="00D677DE" w:rsidP="00071016">
            <w:pPr>
              <w:spacing w:after="0" w:line="240" w:lineRule="auto"/>
              <w:jc w:val="center"/>
              <w:rPr>
                <w:rFonts w:asciiTheme="minorHAnsi" w:hAnsiTheme="minorHAnsi"/>
              </w:rPr>
            </w:pPr>
          </w:p>
        </w:tc>
        <w:tc>
          <w:tcPr>
            <w:tcW w:w="2590" w:type="dxa"/>
            <w:vAlign w:val="center"/>
          </w:tcPr>
          <w:p w14:paraId="6C07F4B0" w14:textId="77777777" w:rsidR="00D677DE" w:rsidRPr="00D677DE" w:rsidRDefault="00D677DE" w:rsidP="00071016">
            <w:pPr>
              <w:spacing w:after="0" w:line="240" w:lineRule="auto"/>
              <w:jc w:val="center"/>
              <w:rPr>
                <w:rFonts w:asciiTheme="minorHAnsi" w:hAnsiTheme="minorHAnsi"/>
              </w:rPr>
            </w:pPr>
          </w:p>
        </w:tc>
      </w:tr>
      <w:tr w:rsidR="00D677DE" w:rsidRPr="00D677DE" w14:paraId="0A633214" w14:textId="77777777" w:rsidTr="0086464C">
        <w:trPr>
          <w:trHeight w:val="40"/>
        </w:trPr>
        <w:tc>
          <w:tcPr>
            <w:tcW w:w="622" w:type="dxa"/>
            <w:vMerge w:val="restart"/>
          </w:tcPr>
          <w:p w14:paraId="0C2B4DAD" w14:textId="4C7A11A6" w:rsidR="00D677DE" w:rsidRPr="00D677DE" w:rsidRDefault="0086464C" w:rsidP="00071016">
            <w:pPr>
              <w:spacing w:after="0" w:line="240" w:lineRule="auto"/>
              <w:rPr>
                <w:rFonts w:asciiTheme="minorHAnsi" w:hAnsiTheme="minorHAnsi"/>
                <w:b/>
                <w:i/>
              </w:rPr>
            </w:pPr>
            <w:r>
              <w:rPr>
                <w:rFonts w:asciiTheme="minorHAnsi" w:hAnsiTheme="minorHAnsi"/>
                <w:b/>
                <w:i/>
              </w:rPr>
              <w:t>5</w:t>
            </w:r>
          </w:p>
        </w:tc>
        <w:tc>
          <w:tcPr>
            <w:tcW w:w="4088" w:type="dxa"/>
            <w:vMerge w:val="restart"/>
          </w:tcPr>
          <w:p w14:paraId="2BE32D20" w14:textId="77777777" w:rsidR="00D677DE" w:rsidRPr="00D677DE" w:rsidRDefault="00D677DE" w:rsidP="00D677DE">
            <w:pPr>
              <w:jc w:val="both"/>
              <w:rPr>
                <w:rFonts w:asciiTheme="minorHAnsi" w:hAnsiTheme="minorHAnsi"/>
              </w:rPr>
            </w:pPr>
            <w:r w:rsidRPr="00D677DE">
              <w:rPr>
                <w:rFonts w:asciiTheme="minorHAnsi" w:hAnsiTheme="minorHAnsi"/>
              </w:rPr>
              <w:t xml:space="preserve">University degree in Economics, Education Economics, Health Economics, Applied Economics, and/or similar </w:t>
            </w:r>
            <w:proofErr w:type="gramStart"/>
            <w:r w:rsidRPr="00D677DE">
              <w:rPr>
                <w:rFonts w:asciiTheme="minorHAnsi" w:hAnsiTheme="minorHAnsi"/>
              </w:rPr>
              <w:t>disciplines</w:t>
            </w:r>
            <w:proofErr w:type="gramEnd"/>
          </w:p>
          <w:p w14:paraId="744F9367" w14:textId="276A1638" w:rsidR="00D677DE" w:rsidRPr="00D677DE" w:rsidRDefault="00D677DE" w:rsidP="00071016">
            <w:pPr>
              <w:spacing w:after="0" w:line="240" w:lineRule="auto"/>
              <w:rPr>
                <w:rFonts w:asciiTheme="minorHAnsi" w:hAnsiTheme="minorHAnsi"/>
              </w:rPr>
            </w:pPr>
          </w:p>
        </w:tc>
        <w:tc>
          <w:tcPr>
            <w:tcW w:w="1716" w:type="dxa"/>
            <w:shd w:val="clear" w:color="auto" w:fill="BFBFBF"/>
          </w:tcPr>
          <w:p w14:paraId="2BD6C10B"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Yes / No</w:t>
            </w:r>
          </w:p>
        </w:tc>
        <w:tc>
          <w:tcPr>
            <w:tcW w:w="2590" w:type="dxa"/>
            <w:shd w:val="clear" w:color="auto" w:fill="BFBFBF"/>
          </w:tcPr>
          <w:p w14:paraId="68B888C1" w14:textId="77777777" w:rsidR="00D677DE" w:rsidRPr="00D677DE" w:rsidRDefault="00D677DE" w:rsidP="00071016">
            <w:pPr>
              <w:spacing w:after="0" w:line="240" w:lineRule="auto"/>
              <w:rPr>
                <w:rFonts w:asciiTheme="minorHAnsi" w:hAnsiTheme="minorHAnsi"/>
                <w:b/>
              </w:rPr>
            </w:pPr>
            <w:r w:rsidRPr="00D677DE">
              <w:rPr>
                <w:rFonts w:asciiTheme="minorHAnsi" w:hAnsiTheme="minorHAnsi"/>
                <w:b/>
              </w:rPr>
              <w:t>Comments / Attachments</w:t>
            </w:r>
          </w:p>
        </w:tc>
      </w:tr>
      <w:tr w:rsidR="00D677DE" w:rsidRPr="00D677DE" w14:paraId="0EBFEFA0" w14:textId="77777777" w:rsidTr="0086464C">
        <w:trPr>
          <w:trHeight w:val="477"/>
        </w:trPr>
        <w:tc>
          <w:tcPr>
            <w:tcW w:w="622" w:type="dxa"/>
            <w:vMerge/>
          </w:tcPr>
          <w:p w14:paraId="1A84D434" w14:textId="77777777" w:rsidR="00D677DE" w:rsidRPr="00D677DE" w:rsidRDefault="00D677DE" w:rsidP="00071016">
            <w:pPr>
              <w:spacing w:after="0" w:line="240" w:lineRule="auto"/>
              <w:rPr>
                <w:rFonts w:asciiTheme="minorHAnsi" w:hAnsiTheme="minorHAnsi"/>
                <w:b/>
                <w:i/>
              </w:rPr>
            </w:pPr>
          </w:p>
        </w:tc>
        <w:tc>
          <w:tcPr>
            <w:tcW w:w="4088" w:type="dxa"/>
            <w:vMerge/>
          </w:tcPr>
          <w:p w14:paraId="74CD856F" w14:textId="77777777" w:rsidR="00D677DE" w:rsidRPr="00D677DE" w:rsidRDefault="00D677DE" w:rsidP="00071016">
            <w:pPr>
              <w:spacing w:after="0" w:line="240" w:lineRule="auto"/>
              <w:rPr>
                <w:rFonts w:asciiTheme="minorHAnsi" w:hAnsiTheme="minorHAnsi"/>
              </w:rPr>
            </w:pPr>
          </w:p>
        </w:tc>
        <w:tc>
          <w:tcPr>
            <w:tcW w:w="1716" w:type="dxa"/>
          </w:tcPr>
          <w:p w14:paraId="0B84FC85" w14:textId="77777777" w:rsidR="00D677DE" w:rsidRPr="00D677DE" w:rsidRDefault="00D677DE" w:rsidP="00071016">
            <w:pPr>
              <w:spacing w:after="0" w:line="240" w:lineRule="auto"/>
              <w:jc w:val="center"/>
              <w:rPr>
                <w:rFonts w:asciiTheme="minorHAnsi" w:hAnsiTheme="minorHAnsi"/>
              </w:rPr>
            </w:pPr>
          </w:p>
        </w:tc>
        <w:tc>
          <w:tcPr>
            <w:tcW w:w="2590" w:type="dxa"/>
          </w:tcPr>
          <w:p w14:paraId="07D84446" w14:textId="77777777" w:rsidR="00D677DE" w:rsidRPr="00D677DE" w:rsidRDefault="00D677DE" w:rsidP="00071016">
            <w:pPr>
              <w:spacing w:after="0" w:line="240" w:lineRule="auto"/>
              <w:rPr>
                <w:rFonts w:asciiTheme="minorHAnsi" w:hAnsiTheme="minorHAnsi"/>
              </w:rPr>
            </w:pPr>
          </w:p>
        </w:tc>
      </w:tr>
      <w:tr w:rsidR="00D677DE" w:rsidRPr="00D677DE" w14:paraId="1566E513" w14:textId="77777777" w:rsidTr="0086464C">
        <w:trPr>
          <w:trHeight w:val="37"/>
        </w:trPr>
        <w:tc>
          <w:tcPr>
            <w:tcW w:w="622" w:type="dxa"/>
            <w:vMerge w:val="restart"/>
          </w:tcPr>
          <w:p w14:paraId="74587775" w14:textId="6BA49E27" w:rsidR="00D677DE" w:rsidRPr="00D677DE" w:rsidRDefault="0086464C" w:rsidP="00071016">
            <w:pPr>
              <w:spacing w:after="0" w:line="240" w:lineRule="auto"/>
              <w:rPr>
                <w:rFonts w:asciiTheme="minorHAnsi" w:hAnsiTheme="minorHAnsi"/>
                <w:b/>
                <w:i/>
              </w:rPr>
            </w:pPr>
            <w:r>
              <w:rPr>
                <w:rFonts w:asciiTheme="minorHAnsi" w:hAnsiTheme="minorHAnsi"/>
                <w:b/>
                <w:i/>
              </w:rPr>
              <w:t>6</w:t>
            </w:r>
          </w:p>
        </w:tc>
        <w:tc>
          <w:tcPr>
            <w:tcW w:w="4088" w:type="dxa"/>
            <w:vMerge w:val="restart"/>
          </w:tcPr>
          <w:p w14:paraId="2411AF23" w14:textId="77777777" w:rsidR="00D677DE" w:rsidRDefault="00BB5ABD" w:rsidP="00071016">
            <w:pPr>
              <w:spacing w:after="0" w:line="240" w:lineRule="auto"/>
              <w:rPr>
                <w:rFonts w:asciiTheme="minorHAnsi" w:eastAsia="Lato" w:hAnsiTheme="minorHAnsi"/>
              </w:rPr>
            </w:pPr>
            <w:r w:rsidRPr="00BB5ABD">
              <w:rPr>
                <w:rFonts w:asciiTheme="minorHAnsi" w:eastAsia="Lato" w:hAnsiTheme="minorHAnsi"/>
              </w:rPr>
              <w:t>Proven experience in understanding and applying economic evaluation/VfM evidence, ideally in support of designing or applying scale up analyses.</w:t>
            </w:r>
          </w:p>
          <w:p w14:paraId="6D9AC120" w14:textId="24018F78" w:rsidR="00BB5ABD" w:rsidRPr="00D677DE" w:rsidRDefault="00BB5ABD" w:rsidP="00071016">
            <w:pPr>
              <w:spacing w:after="0" w:line="240" w:lineRule="auto"/>
              <w:rPr>
                <w:rFonts w:asciiTheme="minorHAnsi" w:hAnsiTheme="minorHAnsi"/>
              </w:rPr>
            </w:pPr>
          </w:p>
        </w:tc>
        <w:tc>
          <w:tcPr>
            <w:tcW w:w="1716" w:type="dxa"/>
            <w:shd w:val="clear" w:color="auto" w:fill="BFBFBF"/>
          </w:tcPr>
          <w:p w14:paraId="64EFD5DF"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Yes / No</w:t>
            </w:r>
          </w:p>
        </w:tc>
        <w:tc>
          <w:tcPr>
            <w:tcW w:w="2590" w:type="dxa"/>
            <w:shd w:val="clear" w:color="auto" w:fill="BFBFBF"/>
          </w:tcPr>
          <w:p w14:paraId="5FECAAF2" w14:textId="77777777" w:rsidR="00D677DE" w:rsidRPr="00D677DE" w:rsidRDefault="00D677DE" w:rsidP="00071016">
            <w:pPr>
              <w:spacing w:after="0" w:line="240" w:lineRule="auto"/>
              <w:rPr>
                <w:rFonts w:asciiTheme="minorHAnsi" w:hAnsiTheme="minorHAnsi"/>
                <w:b/>
              </w:rPr>
            </w:pPr>
            <w:r w:rsidRPr="00D677DE">
              <w:rPr>
                <w:rFonts w:asciiTheme="minorHAnsi" w:hAnsiTheme="minorHAnsi"/>
                <w:b/>
              </w:rPr>
              <w:t>Comments / Attachments</w:t>
            </w:r>
          </w:p>
        </w:tc>
      </w:tr>
      <w:tr w:rsidR="00D677DE" w:rsidRPr="00D677DE" w14:paraId="6475650A" w14:textId="77777777" w:rsidTr="0086464C">
        <w:trPr>
          <w:trHeight w:val="613"/>
        </w:trPr>
        <w:tc>
          <w:tcPr>
            <w:tcW w:w="622" w:type="dxa"/>
            <w:vMerge/>
          </w:tcPr>
          <w:p w14:paraId="276ED79B" w14:textId="77777777" w:rsidR="00D677DE" w:rsidRPr="00D677DE" w:rsidRDefault="00D677DE" w:rsidP="00071016">
            <w:pPr>
              <w:spacing w:after="0" w:line="240" w:lineRule="auto"/>
              <w:rPr>
                <w:rFonts w:asciiTheme="minorHAnsi" w:hAnsiTheme="minorHAnsi"/>
                <w:b/>
                <w:i/>
              </w:rPr>
            </w:pPr>
          </w:p>
        </w:tc>
        <w:tc>
          <w:tcPr>
            <w:tcW w:w="4088" w:type="dxa"/>
            <w:vMerge/>
          </w:tcPr>
          <w:p w14:paraId="625216A5" w14:textId="77777777" w:rsidR="00D677DE" w:rsidRPr="00D677DE" w:rsidRDefault="00D677DE" w:rsidP="00071016">
            <w:pPr>
              <w:spacing w:after="0" w:line="240" w:lineRule="auto"/>
              <w:rPr>
                <w:rFonts w:asciiTheme="minorHAnsi" w:hAnsiTheme="minorHAnsi"/>
              </w:rPr>
            </w:pPr>
          </w:p>
        </w:tc>
        <w:tc>
          <w:tcPr>
            <w:tcW w:w="1716" w:type="dxa"/>
          </w:tcPr>
          <w:p w14:paraId="023BA0C5" w14:textId="77777777" w:rsidR="00D677DE" w:rsidRPr="00D677DE" w:rsidRDefault="00D677DE" w:rsidP="00071016">
            <w:pPr>
              <w:spacing w:after="0" w:line="240" w:lineRule="auto"/>
              <w:jc w:val="center"/>
              <w:rPr>
                <w:rFonts w:asciiTheme="minorHAnsi" w:hAnsiTheme="minorHAnsi"/>
              </w:rPr>
            </w:pPr>
          </w:p>
        </w:tc>
        <w:tc>
          <w:tcPr>
            <w:tcW w:w="2590" w:type="dxa"/>
          </w:tcPr>
          <w:p w14:paraId="44935D77" w14:textId="77777777" w:rsidR="00D677DE" w:rsidRPr="00D677DE" w:rsidRDefault="00D677DE" w:rsidP="00071016">
            <w:pPr>
              <w:spacing w:after="0" w:line="240" w:lineRule="auto"/>
              <w:rPr>
                <w:rFonts w:asciiTheme="minorHAnsi" w:hAnsiTheme="minorHAnsi"/>
              </w:rPr>
            </w:pPr>
          </w:p>
        </w:tc>
      </w:tr>
      <w:tr w:rsidR="00D677DE" w:rsidRPr="00D677DE" w14:paraId="6DF41995" w14:textId="77777777" w:rsidTr="0086464C">
        <w:trPr>
          <w:trHeight w:val="40"/>
        </w:trPr>
        <w:tc>
          <w:tcPr>
            <w:tcW w:w="622" w:type="dxa"/>
            <w:vMerge w:val="restart"/>
          </w:tcPr>
          <w:p w14:paraId="06B21411" w14:textId="2A48DE04" w:rsidR="00D677DE" w:rsidRPr="00D677DE" w:rsidRDefault="0086464C" w:rsidP="00071016">
            <w:pPr>
              <w:spacing w:after="0" w:line="240" w:lineRule="auto"/>
              <w:rPr>
                <w:rFonts w:asciiTheme="minorHAnsi" w:hAnsiTheme="minorHAnsi"/>
                <w:b/>
                <w:i/>
              </w:rPr>
            </w:pPr>
            <w:r>
              <w:rPr>
                <w:rFonts w:asciiTheme="minorHAnsi" w:hAnsiTheme="minorHAnsi"/>
                <w:b/>
                <w:i/>
              </w:rPr>
              <w:t>7</w:t>
            </w:r>
          </w:p>
        </w:tc>
        <w:tc>
          <w:tcPr>
            <w:tcW w:w="4088" w:type="dxa"/>
            <w:vMerge w:val="restart"/>
          </w:tcPr>
          <w:p w14:paraId="4440CFAB" w14:textId="77777777" w:rsidR="00D677DE" w:rsidRPr="00D677DE" w:rsidRDefault="00D677DE" w:rsidP="00D677DE">
            <w:pPr>
              <w:jc w:val="both"/>
              <w:rPr>
                <w:rFonts w:asciiTheme="minorHAnsi" w:hAnsiTheme="minorHAnsi"/>
              </w:rPr>
            </w:pPr>
            <w:r w:rsidRPr="00D677DE">
              <w:rPr>
                <w:rFonts w:asciiTheme="minorHAnsi" w:hAnsiTheme="minorHAnsi"/>
              </w:rPr>
              <w:t>Works effectively and creatively with colleagues to complete and implement projects within the project parameters and timelines.</w:t>
            </w:r>
          </w:p>
          <w:p w14:paraId="78B88512" w14:textId="31347387" w:rsidR="00D677DE" w:rsidRPr="00D677DE" w:rsidRDefault="00D677DE" w:rsidP="00071016">
            <w:pPr>
              <w:spacing w:after="0" w:line="240" w:lineRule="auto"/>
              <w:rPr>
                <w:rFonts w:asciiTheme="minorHAnsi" w:hAnsiTheme="minorHAnsi"/>
              </w:rPr>
            </w:pPr>
          </w:p>
        </w:tc>
        <w:tc>
          <w:tcPr>
            <w:tcW w:w="1716" w:type="dxa"/>
            <w:shd w:val="clear" w:color="auto" w:fill="BFBFBF"/>
          </w:tcPr>
          <w:p w14:paraId="59D60CE2"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Yes / No</w:t>
            </w:r>
          </w:p>
        </w:tc>
        <w:tc>
          <w:tcPr>
            <w:tcW w:w="2590" w:type="dxa"/>
            <w:shd w:val="clear" w:color="auto" w:fill="BFBFBF"/>
          </w:tcPr>
          <w:p w14:paraId="03B911FF" w14:textId="77777777" w:rsidR="00D677DE" w:rsidRPr="00D677DE" w:rsidRDefault="00D677DE" w:rsidP="00071016">
            <w:pPr>
              <w:spacing w:after="0" w:line="240" w:lineRule="auto"/>
              <w:rPr>
                <w:rFonts w:asciiTheme="minorHAnsi" w:hAnsiTheme="minorHAnsi"/>
                <w:b/>
              </w:rPr>
            </w:pPr>
            <w:r w:rsidRPr="00D677DE">
              <w:rPr>
                <w:rFonts w:asciiTheme="minorHAnsi" w:hAnsiTheme="minorHAnsi"/>
                <w:b/>
              </w:rPr>
              <w:t>Comments / Attachments</w:t>
            </w:r>
          </w:p>
        </w:tc>
      </w:tr>
      <w:tr w:rsidR="00D677DE" w:rsidRPr="00D677DE" w14:paraId="547F96F7" w14:textId="77777777" w:rsidTr="0086464C">
        <w:trPr>
          <w:trHeight w:val="610"/>
        </w:trPr>
        <w:tc>
          <w:tcPr>
            <w:tcW w:w="622" w:type="dxa"/>
            <w:vMerge/>
          </w:tcPr>
          <w:p w14:paraId="488660F0" w14:textId="77777777" w:rsidR="00D677DE" w:rsidRPr="00D677DE" w:rsidRDefault="00D677DE" w:rsidP="00071016">
            <w:pPr>
              <w:spacing w:after="0" w:line="240" w:lineRule="auto"/>
              <w:rPr>
                <w:rFonts w:asciiTheme="minorHAnsi" w:hAnsiTheme="minorHAnsi"/>
              </w:rPr>
            </w:pPr>
          </w:p>
        </w:tc>
        <w:tc>
          <w:tcPr>
            <w:tcW w:w="4088" w:type="dxa"/>
            <w:vMerge/>
          </w:tcPr>
          <w:p w14:paraId="6641C21C" w14:textId="77777777" w:rsidR="00D677DE" w:rsidRPr="00D677DE" w:rsidRDefault="00D677DE" w:rsidP="00071016">
            <w:pPr>
              <w:spacing w:after="0" w:line="240" w:lineRule="auto"/>
              <w:rPr>
                <w:rFonts w:asciiTheme="minorHAnsi" w:hAnsiTheme="minorHAnsi"/>
              </w:rPr>
            </w:pPr>
          </w:p>
        </w:tc>
        <w:tc>
          <w:tcPr>
            <w:tcW w:w="1716" w:type="dxa"/>
          </w:tcPr>
          <w:p w14:paraId="03C08DBC" w14:textId="77777777" w:rsidR="00D677DE" w:rsidRPr="00D677DE" w:rsidRDefault="00D677DE" w:rsidP="00071016">
            <w:pPr>
              <w:spacing w:after="0" w:line="240" w:lineRule="auto"/>
              <w:jc w:val="center"/>
              <w:rPr>
                <w:rFonts w:asciiTheme="minorHAnsi" w:hAnsiTheme="minorHAnsi"/>
              </w:rPr>
            </w:pPr>
          </w:p>
        </w:tc>
        <w:tc>
          <w:tcPr>
            <w:tcW w:w="2590" w:type="dxa"/>
          </w:tcPr>
          <w:p w14:paraId="0D0A0572" w14:textId="77777777" w:rsidR="00D677DE" w:rsidRPr="00D677DE" w:rsidRDefault="00D677DE" w:rsidP="00071016">
            <w:pPr>
              <w:spacing w:after="0" w:line="240" w:lineRule="auto"/>
              <w:rPr>
                <w:rFonts w:asciiTheme="minorHAnsi" w:hAnsiTheme="minorHAnsi"/>
              </w:rPr>
            </w:pPr>
          </w:p>
        </w:tc>
      </w:tr>
      <w:tr w:rsidR="00D677DE" w:rsidRPr="00D677DE" w14:paraId="4E4D5EE2" w14:textId="77777777" w:rsidTr="0086464C">
        <w:trPr>
          <w:trHeight w:val="40"/>
        </w:trPr>
        <w:tc>
          <w:tcPr>
            <w:tcW w:w="622" w:type="dxa"/>
            <w:vMerge w:val="restart"/>
          </w:tcPr>
          <w:p w14:paraId="498CC81B" w14:textId="0C57A462" w:rsidR="00D677DE" w:rsidRPr="00D677DE" w:rsidRDefault="0086464C" w:rsidP="00071016">
            <w:pPr>
              <w:spacing w:after="0" w:line="240" w:lineRule="auto"/>
              <w:rPr>
                <w:rFonts w:asciiTheme="minorHAnsi" w:hAnsiTheme="minorHAnsi"/>
                <w:b/>
                <w:i/>
              </w:rPr>
            </w:pPr>
            <w:r>
              <w:rPr>
                <w:rFonts w:asciiTheme="minorHAnsi" w:hAnsiTheme="minorHAnsi"/>
                <w:b/>
                <w:i/>
              </w:rPr>
              <w:t>8</w:t>
            </w:r>
          </w:p>
        </w:tc>
        <w:tc>
          <w:tcPr>
            <w:tcW w:w="4088" w:type="dxa"/>
            <w:vMerge w:val="restart"/>
          </w:tcPr>
          <w:p w14:paraId="329E194C" w14:textId="77777777" w:rsidR="00D677DE" w:rsidRPr="00D677DE" w:rsidRDefault="00D677DE" w:rsidP="00D677DE">
            <w:pPr>
              <w:jc w:val="both"/>
              <w:rPr>
                <w:rFonts w:asciiTheme="minorHAnsi" w:hAnsiTheme="minorHAnsi"/>
              </w:rPr>
            </w:pPr>
            <w:r w:rsidRPr="00D677DE">
              <w:rPr>
                <w:rFonts w:asciiTheme="minorHAnsi" w:hAnsiTheme="minorHAnsi"/>
              </w:rPr>
              <w:t xml:space="preserve">Demonstrated experience of carrying out Scale Up Analyses similar ex-ante economic evaluation approaches, such as scenario analysis, CBA, </w:t>
            </w:r>
            <w:proofErr w:type="gramStart"/>
            <w:r w:rsidRPr="00D677DE">
              <w:rPr>
                <w:rFonts w:asciiTheme="minorHAnsi" w:hAnsiTheme="minorHAnsi"/>
              </w:rPr>
              <w:t>etc.;</w:t>
            </w:r>
            <w:proofErr w:type="gramEnd"/>
            <w:r w:rsidRPr="00D677DE">
              <w:rPr>
                <w:rFonts w:asciiTheme="minorHAnsi" w:hAnsiTheme="minorHAnsi"/>
              </w:rPr>
              <w:t xml:space="preserve"> expertise in building scenarios, cost models, and stakeholder mapping.</w:t>
            </w:r>
          </w:p>
          <w:p w14:paraId="38E59F08" w14:textId="4E0861D5" w:rsidR="00D677DE" w:rsidRPr="00D677DE" w:rsidRDefault="00D677DE" w:rsidP="00071016">
            <w:pPr>
              <w:spacing w:after="0" w:line="240" w:lineRule="auto"/>
              <w:rPr>
                <w:rFonts w:asciiTheme="minorHAnsi" w:hAnsiTheme="minorHAnsi"/>
              </w:rPr>
            </w:pPr>
          </w:p>
        </w:tc>
        <w:tc>
          <w:tcPr>
            <w:tcW w:w="1716" w:type="dxa"/>
            <w:shd w:val="clear" w:color="auto" w:fill="BFBFBF" w:themeFill="background1" w:themeFillShade="BF"/>
          </w:tcPr>
          <w:p w14:paraId="5C12CCF9"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Yes / No</w:t>
            </w:r>
          </w:p>
        </w:tc>
        <w:tc>
          <w:tcPr>
            <w:tcW w:w="2590" w:type="dxa"/>
            <w:shd w:val="clear" w:color="auto" w:fill="BFBFBF" w:themeFill="background1" w:themeFillShade="BF"/>
          </w:tcPr>
          <w:p w14:paraId="584E48D8" w14:textId="77777777" w:rsidR="00D677DE" w:rsidRPr="00D677DE" w:rsidRDefault="00D677DE" w:rsidP="00071016">
            <w:pPr>
              <w:spacing w:after="0" w:line="240" w:lineRule="auto"/>
              <w:rPr>
                <w:rFonts w:asciiTheme="minorHAnsi" w:hAnsiTheme="minorHAnsi"/>
                <w:b/>
              </w:rPr>
            </w:pPr>
            <w:r w:rsidRPr="00D677DE">
              <w:rPr>
                <w:rFonts w:asciiTheme="minorHAnsi" w:hAnsiTheme="minorHAnsi"/>
                <w:b/>
              </w:rPr>
              <w:t>Comments / Attachments</w:t>
            </w:r>
          </w:p>
        </w:tc>
      </w:tr>
      <w:tr w:rsidR="00D677DE" w:rsidRPr="00D677DE" w14:paraId="52D32AEB" w14:textId="77777777" w:rsidTr="0086464C">
        <w:trPr>
          <w:trHeight w:val="610"/>
        </w:trPr>
        <w:tc>
          <w:tcPr>
            <w:tcW w:w="622" w:type="dxa"/>
            <w:vMerge/>
          </w:tcPr>
          <w:p w14:paraId="093DEAD5" w14:textId="77777777" w:rsidR="00D677DE" w:rsidRPr="00D677DE" w:rsidRDefault="00D677DE" w:rsidP="00071016">
            <w:pPr>
              <w:spacing w:after="0" w:line="240" w:lineRule="auto"/>
              <w:rPr>
                <w:rFonts w:asciiTheme="minorHAnsi" w:hAnsiTheme="minorHAnsi"/>
              </w:rPr>
            </w:pPr>
          </w:p>
        </w:tc>
        <w:tc>
          <w:tcPr>
            <w:tcW w:w="4088" w:type="dxa"/>
            <w:vMerge/>
          </w:tcPr>
          <w:p w14:paraId="2766A1FB" w14:textId="77777777" w:rsidR="00D677DE" w:rsidRPr="00D677DE" w:rsidRDefault="00D677DE" w:rsidP="00071016">
            <w:pPr>
              <w:spacing w:after="0" w:line="240" w:lineRule="auto"/>
              <w:rPr>
                <w:rFonts w:asciiTheme="minorHAnsi" w:hAnsiTheme="minorHAnsi"/>
              </w:rPr>
            </w:pPr>
          </w:p>
        </w:tc>
        <w:tc>
          <w:tcPr>
            <w:tcW w:w="1716" w:type="dxa"/>
          </w:tcPr>
          <w:p w14:paraId="2760E14B" w14:textId="77777777" w:rsidR="00D677DE" w:rsidRPr="00D677DE" w:rsidRDefault="00D677DE" w:rsidP="00071016">
            <w:pPr>
              <w:spacing w:after="0" w:line="240" w:lineRule="auto"/>
              <w:jc w:val="center"/>
              <w:rPr>
                <w:rFonts w:asciiTheme="minorHAnsi" w:hAnsiTheme="minorHAnsi"/>
              </w:rPr>
            </w:pPr>
          </w:p>
        </w:tc>
        <w:tc>
          <w:tcPr>
            <w:tcW w:w="2590" w:type="dxa"/>
          </w:tcPr>
          <w:p w14:paraId="4AAFBC2F" w14:textId="77777777" w:rsidR="00D677DE" w:rsidRPr="00D677DE" w:rsidRDefault="00D677DE" w:rsidP="00071016">
            <w:pPr>
              <w:spacing w:after="0" w:line="240" w:lineRule="auto"/>
              <w:rPr>
                <w:rFonts w:asciiTheme="minorHAnsi" w:hAnsiTheme="minorHAnsi"/>
              </w:rPr>
            </w:pPr>
          </w:p>
        </w:tc>
      </w:tr>
    </w:tbl>
    <w:p w14:paraId="055DB7EC" w14:textId="77777777" w:rsidR="00D677DE" w:rsidRPr="00D677DE" w:rsidRDefault="00D677DE" w:rsidP="00D677DE">
      <w:pPr>
        <w:spacing w:after="0"/>
        <w:jc w:val="both"/>
      </w:pPr>
    </w:p>
    <w:p w14:paraId="348CD042" w14:textId="26603BD0" w:rsidR="00D677DE" w:rsidRPr="00D677DE" w:rsidRDefault="00D677DE" w:rsidP="00D677DE">
      <w:pPr>
        <w:spacing w:after="0"/>
        <w:jc w:val="both"/>
        <w:rPr>
          <w:b/>
          <w:bCs/>
        </w:rPr>
      </w:pPr>
      <w:r w:rsidRPr="00D677DE">
        <w:rPr>
          <w:b/>
          <w:bCs/>
        </w:rPr>
        <w:t>Reference Checklist</w:t>
      </w:r>
    </w:p>
    <w:tbl>
      <w:tblPr>
        <w:tblStyle w:val="TableGrid2"/>
        <w:tblW w:w="0" w:type="auto"/>
        <w:tblLook w:val="04A0" w:firstRow="1" w:lastRow="0" w:firstColumn="1" w:lastColumn="0" w:noHBand="0" w:noVBand="1"/>
      </w:tblPr>
      <w:tblGrid>
        <w:gridCol w:w="622"/>
        <w:gridCol w:w="3327"/>
        <w:gridCol w:w="1821"/>
        <w:gridCol w:w="1839"/>
        <w:gridCol w:w="1407"/>
      </w:tblGrid>
      <w:tr w:rsidR="00D677DE" w:rsidRPr="00D677DE" w14:paraId="5EA51DA3" w14:textId="77777777" w:rsidTr="00071016">
        <w:trPr>
          <w:trHeight w:val="543"/>
        </w:trPr>
        <w:tc>
          <w:tcPr>
            <w:tcW w:w="587" w:type="dxa"/>
            <w:shd w:val="clear" w:color="auto" w:fill="FF0000"/>
            <w:vAlign w:val="center"/>
          </w:tcPr>
          <w:p w14:paraId="54F56771" w14:textId="77777777" w:rsidR="00D677DE" w:rsidRPr="00D677DE" w:rsidRDefault="00D677DE" w:rsidP="00071016">
            <w:pPr>
              <w:spacing w:after="0" w:line="240" w:lineRule="auto"/>
              <w:jc w:val="center"/>
              <w:rPr>
                <w:rFonts w:asciiTheme="minorHAnsi" w:hAnsiTheme="minorHAnsi"/>
                <w:b/>
                <w:i/>
                <w:color w:val="FFFFFF"/>
              </w:rPr>
            </w:pPr>
            <w:r w:rsidRPr="00D677DE">
              <w:rPr>
                <w:rFonts w:asciiTheme="minorHAnsi" w:hAnsiTheme="minorHAnsi"/>
                <w:b/>
                <w:i/>
                <w:color w:val="FFFFFF"/>
              </w:rPr>
              <w:t>Item</w:t>
            </w:r>
          </w:p>
        </w:tc>
        <w:tc>
          <w:tcPr>
            <w:tcW w:w="3364" w:type="dxa"/>
            <w:shd w:val="clear" w:color="auto" w:fill="FF0000"/>
            <w:vAlign w:val="center"/>
          </w:tcPr>
          <w:p w14:paraId="658E4EC9" w14:textId="77777777" w:rsidR="00D677DE" w:rsidRPr="00D677DE" w:rsidRDefault="00D677DE" w:rsidP="00071016">
            <w:pPr>
              <w:spacing w:after="0" w:line="240" w:lineRule="auto"/>
              <w:jc w:val="center"/>
              <w:rPr>
                <w:rFonts w:asciiTheme="minorHAnsi" w:hAnsiTheme="minorHAnsi"/>
                <w:b/>
                <w:color w:val="FFFFFF"/>
              </w:rPr>
            </w:pPr>
            <w:r w:rsidRPr="00D677DE">
              <w:rPr>
                <w:rFonts w:asciiTheme="minorHAnsi" w:hAnsiTheme="minorHAnsi"/>
                <w:b/>
                <w:color w:val="FFFFFF"/>
              </w:rPr>
              <w:t>Question</w:t>
            </w:r>
          </w:p>
        </w:tc>
        <w:tc>
          <w:tcPr>
            <w:tcW w:w="5109" w:type="dxa"/>
            <w:gridSpan w:val="3"/>
            <w:shd w:val="clear" w:color="auto" w:fill="FF0000"/>
            <w:vAlign w:val="center"/>
          </w:tcPr>
          <w:p w14:paraId="1F717513" w14:textId="77777777" w:rsidR="00D677DE" w:rsidRPr="00D677DE" w:rsidRDefault="00D677DE" w:rsidP="00071016">
            <w:pPr>
              <w:spacing w:after="0" w:line="240" w:lineRule="auto"/>
              <w:jc w:val="center"/>
              <w:rPr>
                <w:rFonts w:asciiTheme="minorHAnsi" w:hAnsiTheme="minorHAnsi"/>
                <w:b/>
                <w:color w:val="FFFFFF"/>
              </w:rPr>
            </w:pPr>
            <w:r w:rsidRPr="00D677DE">
              <w:rPr>
                <w:rFonts w:asciiTheme="minorHAnsi" w:hAnsiTheme="minorHAnsi"/>
                <w:b/>
                <w:color w:val="FFFFFF"/>
              </w:rPr>
              <w:t>Bidder Response</w:t>
            </w:r>
          </w:p>
        </w:tc>
      </w:tr>
      <w:tr w:rsidR="00D677DE" w:rsidRPr="00D677DE" w14:paraId="091E98E7" w14:textId="77777777" w:rsidTr="00071016">
        <w:trPr>
          <w:trHeight w:val="550"/>
        </w:trPr>
        <w:tc>
          <w:tcPr>
            <w:tcW w:w="587" w:type="dxa"/>
            <w:vMerge w:val="restart"/>
          </w:tcPr>
          <w:p w14:paraId="7F6ED7D8" w14:textId="77777777" w:rsidR="00D677DE" w:rsidRPr="00D677DE" w:rsidRDefault="00D677DE" w:rsidP="00071016">
            <w:pPr>
              <w:spacing w:after="0" w:line="240" w:lineRule="auto"/>
              <w:rPr>
                <w:rFonts w:asciiTheme="minorHAnsi" w:hAnsiTheme="minorHAnsi"/>
                <w:b/>
                <w:i/>
              </w:rPr>
            </w:pPr>
            <w:r w:rsidRPr="00D677DE">
              <w:rPr>
                <w:rFonts w:asciiTheme="minorHAnsi" w:hAnsiTheme="minorHAnsi"/>
                <w:b/>
                <w:i/>
              </w:rPr>
              <w:t>1</w:t>
            </w:r>
          </w:p>
        </w:tc>
        <w:tc>
          <w:tcPr>
            <w:tcW w:w="3364" w:type="dxa"/>
            <w:vMerge w:val="restart"/>
          </w:tcPr>
          <w:p w14:paraId="007D42A6" w14:textId="77777777" w:rsidR="00D677DE" w:rsidRPr="00D677DE" w:rsidRDefault="00D677DE" w:rsidP="00071016">
            <w:pPr>
              <w:spacing w:after="0" w:line="240" w:lineRule="auto"/>
              <w:rPr>
                <w:rFonts w:asciiTheme="minorHAnsi" w:hAnsiTheme="minorHAnsi"/>
                <w:b/>
              </w:rPr>
            </w:pPr>
            <w:r w:rsidRPr="00D677DE">
              <w:rPr>
                <w:rFonts w:asciiTheme="minorHAnsi" w:hAnsiTheme="minorHAnsi"/>
                <w:b/>
              </w:rPr>
              <w:t>REFERENCES</w:t>
            </w:r>
          </w:p>
          <w:p w14:paraId="607290B3" w14:textId="77777777" w:rsidR="00D677DE" w:rsidRPr="00D677DE" w:rsidRDefault="00D677DE" w:rsidP="00071016">
            <w:pPr>
              <w:spacing w:after="0" w:line="240" w:lineRule="auto"/>
              <w:rPr>
                <w:rFonts w:asciiTheme="minorHAnsi" w:hAnsiTheme="minorHAnsi"/>
              </w:rPr>
            </w:pPr>
            <w:r w:rsidRPr="00D677DE">
              <w:rPr>
                <w:rFonts w:asciiTheme="minorHAnsi" w:hAnsiTheme="minorHAnsi"/>
              </w:rPr>
              <w:t>Bidder shares two (2) examples of their experience in providing services similar to those included within the scope of this tender.</w:t>
            </w:r>
          </w:p>
          <w:p w14:paraId="26261E4A" w14:textId="77777777" w:rsidR="00D677DE" w:rsidRPr="00D677DE" w:rsidRDefault="00D677DE" w:rsidP="00071016">
            <w:pPr>
              <w:spacing w:after="0" w:line="240" w:lineRule="auto"/>
              <w:rPr>
                <w:rFonts w:asciiTheme="minorHAnsi" w:hAnsiTheme="minorHAnsi"/>
              </w:rPr>
            </w:pPr>
            <w:r w:rsidRPr="00D677DE">
              <w:rPr>
                <w:rFonts w:asciiTheme="minorHAnsi" w:hAnsiTheme="minorHAnsi"/>
              </w:rPr>
              <w:t>Examples provided must be for similar projects within a similar environment / context to that in which Save the Children operates, and within the last two (2) years.</w:t>
            </w:r>
          </w:p>
          <w:p w14:paraId="1F64B41B" w14:textId="77777777" w:rsidR="00D677DE" w:rsidRPr="00D677DE" w:rsidRDefault="00D677DE" w:rsidP="00071016">
            <w:pPr>
              <w:spacing w:after="0" w:line="240" w:lineRule="auto"/>
              <w:rPr>
                <w:rFonts w:asciiTheme="minorHAnsi" w:hAnsiTheme="minorHAnsi"/>
              </w:rPr>
            </w:pPr>
          </w:p>
          <w:p w14:paraId="3C7B9FA4" w14:textId="6698C85C" w:rsidR="00D677DE" w:rsidRPr="00DE276C" w:rsidRDefault="00D677DE" w:rsidP="00071016">
            <w:pPr>
              <w:spacing w:after="0" w:line="240" w:lineRule="auto"/>
              <w:rPr>
                <w:rFonts w:asciiTheme="minorHAnsi" w:hAnsiTheme="minorHAnsi"/>
                <w:i/>
              </w:rPr>
            </w:pPr>
            <w:r w:rsidRPr="00D677DE">
              <w:rPr>
                <w:rFonts w:asciiTheme="minorHAnsi" w:hAnsiTheme="minorHAnsi"/>
                <w:i/>
              </w:rPr>
              <w:t>(Note – the Bidder must ensure that for any client references shared, the nominated client is happy to be contacted / visit by Save the Children)</w:t>
            </w:r>
          </w:p>
        </w:tc>
        <w:tc>
          <w:tcPr>
            <w:tcW w:w="1842" w:type="dxa"/>
            <w:shd w:val="clear" w:color="auto" w:fill="BFBFBF"/>
            <w:vAlign w:val="center"/>
          </w:tcPr>
          <w:p w14:paraId="6DA8379C"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Client Name</w:t>
            </w:r>
          </w:p>
        </w:tc>
        <w:tc>
          <w:tcPr>
            <w:tcW w:w="1857" w:type="dxa"/>
            <w:shd w:val="clear" w:color="auto" w:fill="BFBFBF"/>
            <w:vAlign w:val="center"/>
          </w:tcPr>
          <w:p w14:paraId="696A3E20"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Contact Details (Name &amp; Email)</w:t>
            </w:r>
          </w:p>
        </w:tc>
        <w:tc>
          <w:tcPr>
            <w:tcW w:w="1410" w:type="dxa"/>
            <w:shd w:val="clear" w:color="auto" w:fill="BFBFBF"/>
            <w:vAlign w:val="center"/>
          </w:tcPr>
          <w:p w14:paraId="2BDE458A" w14:textId="77777777" w:rsidR="00D677DE" w:rsidRPr="00D677DE" w:rsidRDefault="00D677DE" w:rsidP="00071016">
            <w:pPr>
              <w:spacing w:after="0" w:line="240" w:lineRule="auto"/>
              <w:jc w:val="center"/>
              <w:rPr>
                <w:rFonts w:asciiTheme="minorHAnsi" w:hAnsiTheme="minorHAnsi"/>
                <w:b/>
              </w:rPr>
            </w:pPr>
            <w:r w:rsidRPr="00D677DE">
              <w:rPr>
                <w:rFonts w:asciiTheme="minorHAnsi" w:hAnsiTheme="minorHAnsi"/>
                <w:b/>
              </w:rPr>
              <w:t>Project Description</w:t>
            </w:r>
          </w:p>
        </w:tc>
      </w:tr>
      <w:tr w:rsidR="00D677DE" w:rsidRPr="00D677DE" w14:paraId="56628868" w14:textId="77777777" w:rsidTr="00071016">
        <w:trPr>
          <w:trHeight w:val="1622"/>
        </w:trPr>
        <w:tc>
          <w:tcPr>
            <w:tcW w:w="587" w:type="dxa"/>
            <w:vMerge/>
          </w:tcPr>
          <w:p w14:paraId="75DC7A41" w14:textId="77777777" w:rsidR="00D677DE" w:rsidRPr="00D677DE" w:rsidRDefault="00D677DE" w:rsidP="00071016">
            <w:pPr>
              <w:spacing w:after="0" w:line="240" w:lineRule="auto"/>
              <w:rPr>
                <w:rFonts w:asciiTheme="minorHAnsi" w:hAnsiTheme="minorHAnsi"/>
                <w:b/>
                <w:i/>
              </w:rPr>
            </w:pPr>
          </w:p>
        </w:tc>
        <w:tc>
          <w:tcPr>
            <w:tcW w:w="3364" w:type="dxa"/>
            <w:vMerge/>
          </w:tcPr>
          <w:p w14:paraId="264B137D" w14:textId="77777777" w:rsidR="00D677DE" w:rsidRPr="00D677DE" w:rsidRDefault="00D677DE" w:rsidP="00071016">
            <w:pPr>
              <w:spacing w:after="0" w:line="240" w:lineRule="auto"/>
              <w:rPr>
                <w:rFonts w:asciiTheme="minorHAnsi" w:hAnsiTheme="minorHAnsi"/>
              </w:rPr>
            </w:pPr>
          </w:p>
        </w:tc>
        <w:tc>
          <w:tcPr>
            <w:tcW w:w="1842" w:type="dxa"/>
          </w:tcPr>
          <w:p w14:paraId="29377043" w14:textId="77777777" w:rsidR="00D677DE" w:rsidRPr="00D677DE" w:rsidRDefault="00D677DE" w:rsidP="00071016">
            <w:pPr>
              <w:spacing w:after="0" w:line="240" w:lineRule="auto"/>
              <w:rPr>
                <w:rFonts w:asciiTheme="minorHAnsi" w:hAnsiTheme="minorHAnsi"/>
              </w:rPr>
            </w:pPr>
            <w:r w:rsidRPr="00D677DE">
              <w:rPr>
                <w:rFonts w:asciiTheme="minorHAnsi" w:hAnsiTheme="minorHAnsi"/>
              </w:rPr>
              <w:t>1)</w:t>
            </w:r>
          </w:p>
        </w:tc>
        <w:tc>
          <w:tcPr>
            <w:tcW w:w="1857" w:type="dxa"/>
          </w:tcPr>
          <w:p w14:paraId="4EDA899D" w14:textId="77777777" w:rsidR="00D677DE" w:rsidRPr="00D677DE" w:rsidRDefault="00D677DE" w:rsidP="00071016">
            <w:pPr>
              <w:spacing w:after="0" w:line="240" w:lineRule="auto"/>
              <w:rPr>
                <w:rFonts w:asciiTheme="minorHAnsi" w:hAnsiTheme="minorHAnsi"/>
              </w:rPr>
            </w:pPr>
          </w:p>
        </w:tc>
        <w:tc>
          <w:tcPr>
            <w:tcW w:w="1410" w:type="dxa"/>
          </w:tcPr>
          <w:p w14:paraId="30DE2C9E" w14:textId="77777777" w:rsidR="00D677DE" w:rsidRPr="00D677DE" w:rsidRDefault="00D677DE" w:rsidP="00071016">
            <w:pPr>
              <w:spacing w:after="0" w:line="240" w:lineRule="auto"/>
              <w:rPr>
                <w:rFonts w:asciiTheme="minorHAnsi" w:hAnsiTheme="minorHAnsi"/>
              </w:rPr>
            </w:pPr>
          </w:p>
        </w:tc>
      </w:tr>
      <w:tr w:rsidR="00D677DE" w:rsidRPr="00D677DE" w14:paraId="1D5C33DD" w14:textId="77777777" w:rsidTr="00071016">
        <w:trPr>
          <w:trHeight w:val="911"/>
        </w:trPr>
        <w:tc>
          <w:tcPr>
            <w:tcW w:w="587" w:type="dxa"/>
            <w:vMerge/>
          </w:tcPr>
          <w:p w14:paraId="1D17E3E9" w14:textId="77777777" w:rsidR="00D677DE" w:rsidRPr="00D677DE" w:rsidRDefault="00D677DE" w:rsidP="00071016">
            <w:pPr>
              <w:spacing w:after="0" w:line="240" w:lineRule="auto"/>
              <w:rPr>
                <w:rFonts w:asciiTheme="minorHAnsi" w:hAnsiTheme="minorHAnsi"/>
                <w:b/>
                <w:i/>
              </w:rPr>
            </w:pPr>
          </w:p>
        </w:tc>
        <w:tc>
          <w:tcPr>
            <w:tcW w:w="3364" w:type="dxa"/>
            <w:vMerge/>
          </w:tcPr>
          <w:p w14:paraId="388F2B3A" w14:textId="77777777" w:rsidR="00D677DE" w:rsidRPr="00D677DE" w:rsidRDefault="00D677DE" w:rsidP="00071016">
            <w:pPr>
              <w:spacing w:after="0" w:line="240" w:lineRule="auto"/>
              <w:rPr>
                <w:rFonts w:asciiTheme="minorHAnsi" w:hAnsiTheme="minorHAnsi"/>
              </w:rPr>
            </w:pPr>
          </w:p>
        </w:tc>
        <w:tc>
          <w:tcPr>
            <w:tcW w:w="1842" w:type="dxa"/>
          </w:tcPr>
          <w:p w14:paraId="677A11C8" w14:textId="77777777" w:rsidR="00D677DE" w:rsidRPr="00D677DE" w:rsidRDefault="00D677DE" w:rsidP="00071016">
            <w:pPr>
              <w:spacing w:after="0" w:line="240" w:lineRule="auto"/>
              <w:rPr>
                <w:rFonts w:asciiTheme="minorHAnsi" w:hAnsiTheme="minorHAnsi"/>
              </w:rPr>
            </w:pPr>
            <w:r w:rsidRPr="00D677DE">
              <w:rPr>
                <w:rFonts w:asciiTheme="minorHAnsi" w:hAnsiTheme="minorHAnsi"/>
              </w:rPr>
              <w:t>2)</w:t>
            </w:r>
          </w:p>
        </w:tc>
        <w:tc>
          <w:tcPr>
            <w:tcW w:w="1857" w:type="dxa"/>
          </w:tcPr>
          <w:p w14:paraId="51090AF5" w14:textId="77777777" w:rsidR="00D677DE" w:rsidRPr="00D677DE" w:rsidRDefault="00D677DE" w:rsidP="00071016">
            <w:pPr>
              <w:spacing w:after="0" w:line="240" w:lineRule="auto"/>
              <w:rPr>
                <w:rFonts w:asciiTheme="minorHAnsi" w:hAnsiTheme="minorHAnsi"/>
              </w:rPr>
            </w:pPr>
          </w:p>
        </w:tc>
        <w:tc>
          <w:tcPr>
            <w:tcW w:w="1410" w:type="dxa"/>
          </w:tcPr>
          <w:p w14:paraId="62F64905" w14:textId="77777777" w:rsidR="00D677DE" w:rsidRPr="00D677DE" w:rsidRDefault="00D677DE" w:rsidP="00071016">
            <w:pPr>
              <w:spacing w:after="0" w:line="240" w:lineRule="auto"/>
              <w:rPr>
                <w:rFonts w:asciiTheme="minorHAnsi" w:hAnsiTheme="minorHAnsi"/>
              </w:rPr>
            </w:pPr>
          </w:p>
        </w:tc>
      </w:tr>
    </w:tbl>
    <w:p w14:paraId="7C694094" w14:textId="2BEF7600" w:rsidR="36A55C46" w:rsidRPr="00D677DE" w:rsidRDefault="36A55C46" w:rsidP="00D677DE">
      <w:pPr>
        <w:jc w:val="both"/>
        <w:rPr>
          <w:b/>
          <w:bCs/>
        </w:rPr>
      </w:pPr>
    </w:p>
    <w:sectPr w:rsidR="36A55C46" w:rsidRPr="00D67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swald Medium">
    <w:panose1 w:val="00000000000000000000"/>
    <w:charset w:val="00"/>
    <w:family w:val="auto"/>
    <w:pitch w:val="variable"/>
    <w:sig w:usb0="A00002FF" w:usb1="4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8FD"/>
    <w:multiLevelType w:val="hybridMultilevel"/>
    <w:tmpl w:val="31420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E7A23"/>
    <w:multiLevelType w:val="hybridMultilevel"/>
    <w:tmpl w:val="BA0E5E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61AF7"/>
    <w:multiLevelType w:val="hybridMultilevel"/>
    <w:tmpl w:val="EFCC1654"/>
    <w:lvl w:ilvl="0" w:tplc="EE82AB4A">
      <w:start w:val="1"/>
      <w:numFmt w:val="lowerLetter"/>
      <w:lvlText w:val="%1."/>
      <w:lvlJc w:val="left"/>
      <w:pPr>
        <w:ind w:left="720" w:hanging="360"/>
      </w:pPr>
    </w:lvl>
    <w:lvl w:ilvl="1" w:tplc="D90E70BE">
      <w:start w:val="1"/>
      <w:numFmt w:val="lowerLetter"/>
      <w:lvlText w:val="%2."/>
      <w:lvlJc w:val="left"/>
      <w:pPr>
        <w:ind w:left="1440" w:hanging="360"/>
      </w:pPr>
    </w:lvl>
    <w:lvl w:ilvl="2" w:tplc="9A32103E">
      <w:start w:val="1"/>
      <w:numFmt w:val="lowerRoman"/>
      <w:lvlText w:val="%3."/>
      <w:lvlJc w:val="right"/>
      <w:pPr>
        <w:ind w:left="2160" w:hanging="180"/>
      </w:pPr>
    </w:lvl>
    <w:lvl w:ilvl="3" w:tplc="9BAA6C0C">
      <w:start w:val="1"/>
      <w:numFmt w:val="decimal"/>
      <w:lvlText w:val="%4."/>
      <w:lvlJc w:val="left"/>
      <w:pPr>
        <w:ind w:left="2880" w:hanging="360"/>
      </w:pPr>
    </w:lvl>
    <w:lvl w:ilvl="4" w:tplc="75D04130">
      <w:start w:val="1"/>
      <w:numFmt w:val="lowerLetter"/>
      <w:lvlText w:val="%5."/>
      <w:lvlJc w:val="left"/>
      <w:pPr>
        <w:ind w:left="3600" w:hanging="360"/>
      </w:pPr>
    </w:lvl>
    <w:lvl w:ilvl="5" w:tplc="1C4CE352">
      <w:start w:val="1"/>
      <w:numFmt w:val="lowerRoman"/>
      <w:lvlText w:val="%6."/>
      <w:lvlJc w:val="right"/>
      <w:pPr>
        <w:ind w:left="4320" w:hanging="180"/>
      </w:pPr>
    </w:lvl>
    <w:lvl w:ilvl="6" w:tplc="65BE8454">
      <w:start w:val="1"/>
      <w:numFmt w:val="decimal"/>
      <w:lvlText w:val="%7."/>
      <w:lvlJc w:val="left"/>
      <w:pPr>
        <w:ind w:left="5040" w:hanging="360"/>
      </w:pPr>
    </w:lvl>
    <w:lvl w:ilvl="7" w:tplc="F29038E6">
      <w:start w:val="1"/>
      <w:numFmt w:val="lowerLetter"/>
      <w:lvlText w:val="%8."/>
      <w:lvlJc w:val="left"/>
      <w:pPr>
        <w:ind w:left="5760" w:hanging="360"/>
      </w:pPr>
    </w:lvl>
    <w:lvl w:ilvl="8" w:tplc="29AC117C">
      <w:start w:val="1"/>
      <w:numFmt w:val="lowerRoman"/>
      <w:lvlText w:val="%9."/>
      <w:lvlJc w:val="right"/>
      <w:pPr>
        <w:ind w:left="6480" w:hanging="180"/>
      </w:pPr>
    </w:lvl>
  </w:abstractNum>
  <w:abstractNum w:abstractNumId="3" w15:restartNumberingAfterBreak="0">
    <w:nsid w:val="1126141D"/>
    <w:multiLevelType w:val="hybridMultilevel"/>
    <w:tmpl w:val="8BD866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A5704B"/>
    <w:multiLevelType w:val="hybridMultilevel"/>
    <w:tmpl w:val="3082336C"/>
    <w:lvl w:ilvl="0" w:tplc="2332BF8A">
      <w:start w:val="1"/>
      <w:numFmt w:val="decimal"/>
      <w:lvlText w:val="%1."/>
      <w:lvlJc w:val="left"/>
      <w:pPr>
        <w:ind w:left="720" w:hanging="360"/>
      </w:pPr>
    </w:lvl>
    <w:lvl w:ilvl="1" w:tplc="96166BB0">
      <w:start w:val="1"/>
      <w:numFmt w:val="lowerLetter"/>
      <w:lvlText w:val="%2."/>
      <w:lvlJc w:val="left"/>
      <w:pPr>
        <w:ind w:left="1440" w:hanging="360"/>
      </w:pPr>
    </w:lvl>
    <w:lvl w:ilvl="2" w:tplc="AC6674BE">
      <w:start w:val="1"/>
      <w:numFmt w:val="lowerRoman"/>
      <w:lvlText w:val="%3."/>
      <w:lvlJc w:val="right"/>
      <w:pPr>
        <w:ind w:left="2160" w:hanging="180"/>
      </w:pPr>
    </w:lvl>
    <w:lvl w:ilvl="3" w:tplc="3118ABD6">
      <w:start w:val="1"/>
      <w:numFmt w:val="decimal"/>
      <w:lvlText w:val="%4."/>
      <w:lvlJc w:val="left"/>
      <w:pPr>
        <w:ind w:left="2880" w:hanging="360"/>
      </w:pPr>
    </w:lvl>
    <w:lvl w:ilvl="4" w:tplc="D87207F0">
      <w:start w:val="1"/>
      <w:numFmt w:val="lowerLetter"/>
      <w:lvlText w:val="%5."/>
      <w:lvlJc w:val="left"/>
      <w:pPr>
        <w:ind w:left="3600" w:hanging="360"/>
      </w:pPr>
    </w:lvl>
    <w:lvl w:ilvl="5" w:tplc="E84AEC84">
      <w:start w:val="1"/>
      <w:numFmt w:val="lowerRoman"/>
      <w:lvlText w:val="%6."/>
      <w:lvlJc w:val="right"/>
      <w:pPr>
        <w:ind w:left="4320" w:hanging="180"/>
      </w:pPr>
    </w:lvl>
    <w:lvl w:ilvl="6" w:tplc="10A25F4E">
      <w:start w:val="1"/>
      <w:numFmt w:val="decimal"/>
      <w:lvlText w:val="%7."/>
      <w:lvlJc w:val="left"/>
      <w:pPr>
        <w:ind w:left="5040" w:hanging="360"/>
      </w:pPr>
    </w:lvl>
    <w:lvl w:ilvl="7" w:tplc="C70A5882">
      <w:start w:val="1"/>
      <w:numFmt w:val="lowerLetter"/>
      <w:lvlText w:val="%8."/>
      <w:lvlJc w:val="left"/>
      <w:pPr>
        <w:ind w:left="5760" w:hanging="360"/>
      </w:pPr>
    </w:lvl>
    <w:lvl w:ilvl="8" w:tplc="FEBC38F0">
      <w:start w:val="1"/>
      <w:numFmt w:val="lowerRoman"/>
      <w:lvlText w:val="%9."/>
      <w:lvlJc w:val="right"/>
      <w:pPr>
        <w:ind w:left="6480" w:hanging="180"/>
      </w:pPr>
    </w:lvl>
  </w:abstractNum>
  <w:abstractNum w:abstractNumId="6"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7" w15:restartNumberingAfterBreak="0">
    <w:nsid w:val="21A6DDB6"/>
    <w:multiLevelType w:val="hybridMultilevel"/>
    <w:tmpl w:val="05748DB4"/>
    <w:lvl w:ilvl="0" w:tplc="C734A338">
      <w:start w:val="1"/>
      <w:numFmt w:val="decimal"/>
      <w:lvlText w:val="%1."/>
      <w:lvlJc w:val="left"/>
      <w:pPr>
        <w:ind w:left="720" w:hanging="360"/>
      </w:pPr>
    </w:lvl>
    <w:lvl w:ilvl="1" w:tplc="4476C238">
      <w:start w:val="1"/>
      <w:numFmt w:val="lowerLetter"/>
      <w:lvlText w:val="%2."/>
      <w:lvlJc w:val="left"/>
      <w:pPr>
        <w:ind w:left="1440" w:hanging="360"/>
      </w:pPr>
    </w:lvl>
    <w:lvl w:ilvl="2" w:tplc="843435B4">
      <w:start w:val="1"/>
      <w:numFmt w:val="lowerRoman"/>
      <w:lvlText w:val="%3."/>
      <w:lvlJc w:val="right"/>
      <w:pPr>
        <w:ind w:left="2160" w:hanging="180"/>
      </w:pPr>
    </w:lvl>
    <w:lvl w:ilvl="3" w:tplc="90A4774C">
      <w:start w:val="1"/>
      <w:numFmt w:val="decimal"/>
      <w:lvlText w:val="%4."/>
      <w:lvlJc w:val="left"/>
      <w:pPr>
        <w:ind w:left="2880" w:hanging="360"/>
      </w:pPr>
    </w:lvl>
    <w:lvl w:ilvl="4" w:tplc="40F6A5FE">
      <w:start w:val="1"/>
      <w:numFmt w:val="lowerLetter"/>
      <w:lvlText w:val="%5."/>
      <w:lvlJc w:val="left"/>
      <w:pPr>
        <w:ind w:left="3600" w:hanging="360"/>
      </w:pPr>
    </w:lvl>
    <w:lvl w:ilvl="5" w:tplc="A9B2C2B4">
      <w:start w:val="1"/>
      <w:numFmt w:val="lowerRoman"/>
      <w:lvlText w:val="%6."/>
      <w:lvlJc w:val="right"/>
      <w:pPr>
        <w:ind w:left="4320" w:hanging="180"/>
      </w:pPr>
    </w:lvl>
    <w:lvl w:ilvl="6" w:tplc="0812E1BE">
      <w:start w:val="1"/>
      <w:numFmt w:val="decimal"/>
      <w:lvlText w:val="%7."/>
      <w:lvlJc w:val="left"/>
      <w:pPr>
        <w:ind w:left="5040" w:hanging="360"/>
      </w:pPr>
    </w:lvl>
    <w:lvl w:ilvl="7" w:tplc="B54A8210">
      <w:start w:val="1"/>
      <w:numFmt w:val="lowerLetter"/>
      <w:lvlText w:val="%8."/>
      <w:lvlJc w:val="left"/>
      <w:pPr>
        <w:ind w:left="5760" w:hanging="360"/>
      </w:pPr>
    </w:lvl>
    <w:lvl w:ilvl="8" w:tplc="43A6AB3A">
      <w:start w:val="1"/>
      <w:numFmt w:val="lowerRoman"/>
      <w:lvlText w:val="%9."/>
      <w:lvlJc w:val="right"/>
      <w:pPr>
        <w:ind w:left="6480" w:hanging="180"/>
      </w:pPr>
    </w:lvl>
  </w:abstractNum>
  <w:abstractNum w:abstractNumId="8" w15:restartNumberingAfterBreak="0">
    <w:nsid w:val="2269432E"/>
    <w:multiLevelType w:val="hybridMultilevel"/>
    <w:tmpl w:val="F2343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AA7F1F"/>
    <w:multiLevelType w:val="hybridMultilevel"/>
    <w:tmpl w:val="308233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D7C7751"/>
    <w:multiLevelType w:val="hybridMultilevel"/>
    <w:tmpl w:val="02306528"/>
    <w:lvl w:ilvl="0" w:tplc="13DC41C8">
      <w:start w:val="1"/>
      <w:numFmt w:val="lowerLetter"/>
      <w:lvlText w:val="%1."/>
      <w:lvlJc w:val="left"/>
      <w:pPr>
        <w:ind w:left="720" w:hanging="360"/>
      </w:pPr>
    </w:lvl>
    <w:lvl w:ilvl="1" w:tplc="1D3492E4">
      <w:start w:val="1"/>
      <w:numFmt w:val="lowerLetter"/>
      <w:lvlText w:val="%2."/>
      <w:lvlJc w:val="left"/>
      <w:pPr>
        <w:ind w:left="1440" w:hanging="360"/>
      </w:pPr>
    </w:lvl>
    <w:lvl w:ilvl="2" w:tplc="AC0E1BDC">
      <w:start w:val="1"/>
      <w:numFmt w:val="lowerRoman"/>
      <w:lvlText w:val="%3."/>
      <w:lvlJc w:val="right"/>
      <w:pPr>
        <w:ind w:left="2160" w:hanging="180"/>
      </w:pPr>
    </w:lvl>
    <w:lvl w:ilvl="3" w:tplc="508692EC">
      <w:start w:val="1"/>
      <w:numFmt w:val="decimal"/>
      <w:lvlText w:val="%4."/>
      <w:lvlJc w:val="left"/>
      <w:pPr>
        <w:ind w:left="2880" w:hanging="360"/>
      </w:pPr>
    </w:lvl>
    <w:lvl w:ilvl="4" w:tplc="D09EB42C">
      <w:start w:val="1"/>
      <w:numFmt w:val="lowerLetter"/>
      <w:lvlText w:val="%5."/>
      <w:lvlJc w:val="left"/>
      <w:pPr>
        <w:ind w:left="3600" w:hanging="360"/>
      </w:pPr>
    </w:lvl>
    <w:lvl w:ilvl="5" w:tplc="B39CED28">
      <w:start w:val="1"/>
      <w:numFmt w:val="lowerRoman"/>
      <w:lvlText w:val="%6."/>
      <w:lvlJc w:val="right"/>
      <w:pPr>
        <w:ind w:left="4320" w:hanging="180"/>
      </w:pPr>
    </w:lvl>
    <w:lvl w:ilvl="6" w:tplc="D7C4269A">
      <w:start w:val="1"/>
      <w:numFmt w:val="decimal"/>
      <w:lvlText w:val="%7."/>
      <w:lvlJc w:val="left"/>
      <w:pPr>
        <w:ind w:left="5040" w:hanging="360"/>
      </w:pPr>
    </w:lvl>
    <w:lvl w:ilvl="7" w:tplc="48487582">
      <w:start w:val="1"/>
      <w:numFmt w:val="lowerLetter"/>
      <w:lvlText w:val="%8."/>
      <w:lvlJc w:val="left"/>
      <w:pPr>
        <w:ind w:left="5760" w:hanging="360"/>
      </w:pPr>
    </w:lvl>
    <w:lvl w:ilvl="8" w:tplc="5ED2020E">
      <w:start w:val="1"/>
      <w:numFmt w:val="lowerRoman"/>
      <w:lvlText w:val="%9."/>
      <w:lvlJc w:val="right"/>
      <w:pPr>
        <w:ind w:left="6480" w:hanging="180"/>
      </w:pPr>
    </w:lvl>
  </w:abstractNum>
  <w:abstractNum w:abstractNumId="11" w15:restartNumberingAfterBreak="0">
    <w:nsid w:val="41355CC3"/>
    <w:multiLevelType w:val="hybridMultilevel"/>
    <w:tmpl w:val="308233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6DA6CE8"/>
    <w:multiLevelType w:val="hybridMultilevel"/>
    <w:tmpl w:val="308233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8BFEA92"/>
    <w:multiLevelType w:val="hybridMultilevel"/>
    <w:tmpl w:val="85B2A6BE"/>
    <w:lvl w:ilvl="0" w:tplc="511E51F8">
      <w:start w:val="1"/>
      <w:numFmt w:val="lowerLetter"/>
      <w:lvlText w:val="%1."/>
      <w:lvlJc w:val="left"/>
      <w:pPr>
        <w:ind w:left="720" w:hanging="360"/>
      </w:pPr>
    </w:lvl>
    <w:lvl w:ilvl="1" w:tplc="0F06C0D0">
      <w:start w:val="1"/>
      <w:numFmt w:val="lowerLetter"/>
      <w:lvlText w:val="%2."/>
      <w:lvlJc w:val="left"/>
      <w:pPr>
        <w:ind w:left="1440" w:hanging="360"/>
      </w:pPr>
    </w:lvl>
    <w:lvl w:ilvl="2" w:tplc="95A8D614">
      <w:start w:val="1"/>
      <w:numFmt w:val="lowerRoman"/>
      <w:lvlText w:val="%3."/>
      <w:lvlJc w:val="right"/>
      <w:pPr>
        <w:ind w:left="2160" w:hanging="180"/>
      </w:pPr>
    </w:lvl>
    <w:lvl w:ilvl="3" w:tplc="39B66630">
      <w:start w:val="1"/>
      <w:numFmt w:val="decimal"/>
      <w:lvlText w:val="%4."/>
      <w:lvlJc w:val="left"/>
      <w:pPr>
        <w:ind w:left="2880" w:hanging="360"/>
      </w:pPr>
    </w:lvl>
    <w:lvl w:ilvl="4" w:tplc="DA021CBC">
      <w:start w:val="1"/>
      <w:numFmt w:val="lowerLetter"/>
      <w:lvlText w:val="%5."/>
      <w:lvlJc w:val="left"/>
      <w:pPr>
        <w:ind w:left="3600" w:hanging="360"/>
      </w:pPr>
    </w:lvl>
    <w:lvl w:ilvl="5" w:tplc="CFA6B562">
      <w:start w:val="1"/>
      <w:numFmt w:val="lowerRoman"/>
      <w:lvlText w:val="%6."/>
      <w:lvlJc w:val="right"/>
      <w:pPr>
        <w:ind w:left="4320" w:hanging="180"/>
      </w:pPr>
    </w:lvl>
    <w:lvl w:ilvl="6" w:tplc="0088CFF4">
      <w:start w:val="1"/>
      <w:numFmt w:val="decimal"/>
      <w:lvlText w:val="%7."/>
      <w:lvlJc w:val="left"/>
      <w:pPr>
        <w:ind w:left="5040" w:hanging="360"/>
      </w:pPr>
    </w:lvl>
    <w:lvl w:ilvl="7" w:tplc="4E0A6D92">
      <w:start w:val="1"/>
      <w:numFmt w:val="lowerLetter"/>
      <w:lvlText w:val="%8."/>
      <w:lvlJc w:val="left"/>
      <w:pPr>
        <w:ind w:left="5760" w:hanging="360"/>
      </w:pPr>
    </w:lvl>
    <w:lvl w:ilvl="8" w:tplc="FB360F38">
      <w:start w:val="1"/>
      <w:numFmt w:val="lowerRoman"/>
      <w:lvlText w:val="%9."/>
      <w:lvlJc w:val="right"/>
      <w:pPr>
        <w:ind w:left="6480" w:hanging="180"/>
      </w:pPr>
    </w:lvl>
  </w:abstractNum>
  <w:abstractNum w:abstractNumId="14"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9C30F0"/>
    <w:multiLevelType w:val="hybridMultilevel"/>
    <w:tmpl w:val="DDF22B34"/>
    <w:lvl w:ilvl="0" w:tplc="F71A425A">
      <w:start w:val="1"/>
      <w:numFmt w:val="bullet"/>
      <w:lvlText w:val=""/>
      <w:lvlJc w:val="left"/>
      <w:pPr>
        <w:ind w:left="720" w:hanging="360"/>
      </w:pPr>
      <w:rPr>
        <w:rFonts w:ascii="Symbol" w:hAnsi="Symbol" w:hint="default"/>
      </w:rPr>
    </w:lvl>
    <w:lvl w:ilvl="1" w:tplc="ED3A6256">
      <w:start w:val="1"/>
      <w:numFmt w:val="bullet"/>
      <w:lvlText w:val="o"/>
      <w:lvlJc w:val="left"/>
      <w:pPr>
        <w:ind w:left="1440" w:hanging="360"/>
      </w:pPr>
      <w:rPr>
        <w:rFonts w:ascii="Courier New" w:hAnsi="Courier New" w:hint="default"/>
      </w:rPr>
    </w:lvl>
    <w:lvl w:ilvl="2" w:tplc="095C51BE">
      <w:start w:val="1"/>
      <w:numFmt w:val="bullet"/>
      <w:lvlText w:val=""/>
      <w:lvlJc w:val="left"/>
      <w:pPr>
        <w:ind w:left="2160" w:hanging="360"/>
      </w:pPr>
      <w:rPr>
        <w:rFonts w:ascii="Wingdings" w:hAnsi="Wingdings" w:hint="default"/>
      </w:rPr>
    </w:lvl>
    <w:lvl w:ilvl="3" w:tplc="4AB2DC3E">
      <w:start w:val="1"/>
      <w:numFmt w:val="bullet"/>
      <w:lvlText w:val=""/>
      <w:lvlJc w:val="left"/>
      <w:pPr>
        <w:ind w:left="2880" w:hanging="360"/>
      </w:pPr>
      <w:rPr>
        <w:rFonts w:ascii="Symbol" w:hAnsi="Symbol" w:hint="default"/>
      </w:rPr>
    </w:lvl>
    <w:lvl w:ilvl="4" w:tplc="ED3EE4B0">
      <w:start w:val="1"/>
      <w:numFmt w:val="bullet"/>
      <w:lvlText w:val="o"/>
      <w:lvlJc w:val="left"/>
      <w:pPr>
        <w:ind w:left="3600" w:hanging="360"/>
      </w:pPr>
      <w:rPr>
        <w:rFonts w:ascii="Courier New" w:hAnsi="Courier New" w:hint="default"/>
      </w:rPr>
    </w:lvl>
    <w:lvl w:ilvl="5" w:tplc="F90020CA">
      <w:start w:val="1"/>
      <w:numFmt w:val="bullet"/>
      <w:lvlText w:val=""/>
      <w:lvlJc w:val="left"/>
      <w:pPr>
        <w:ind w:left="4320" w:hanging="360"/>
      </w:pPr>
      <w:rPr>
        <w:rFonts w:ascii="Wingdings" w:hAnsi="Wingdings" w:hint="default"/>
      </w:rPr>
    </w:lvl>
    <w:lvl w:ilvl="6" w:tplc="66764238">
      <w:start w:val="1"/>
      <w:numFmt w:val="bullet"/>
      <w:lvlText w:val=""/>
      <w:lvlJc w:val="left"/>
      <w:pPr>
        <w:ind w:left="5040" w:hanging="360"/>
      </w:pPr>
      <w:rPr>
        <w:rFonts w:ascii="Symbol" w:hAnsi="Symbol" w:hint="default"/>
      </w:rPr>
    </w:lvl>
    <w:lvl w:ilvl="7" w:tplc="B73278E2">
      <w:start w:val="1"/>
      <w:numFmt w:val="bullet"/>
      <w:lvlText w:val="o"/>
      <w:lvlJc w:val="left"/>
      <w:pPr>
        <w:ind w:left="5760" w:hanging="360"/>
      </w:pPr>
      <w:rPr>
        <w:rFonts w:ascii="Courier New" w:hAnsi="Courier New" w:hint="default"/>
      </w:rPr>
    </w:lvl>
    <w:lvl w:ilvl="8" w:tplc="D0FE2B40">
      <w:start w:val="1"/>
      <w:numFmt w:val="bullet"/>
      <w:lvlText w:val=""/>
      <w:lvlJc w:val="left"/>
      <w:pPr>
        <w:ind w:left="6480" w:hanging="360"/>
      </w:pPr>
      <w:rPr>
        <w:rFonts w:ascii="Wingdings" w:hAnsi="Wingdings" w:hint="default"/>
      </w:rPr>
    </w:lvl>
  </w:abstractNum>
  <w:abstractNum w:abstractNumId="16" w15:restartNumberingAfterBreak="0">
    <w:nsid w:val="7295C9FD"/>
    <w:multiLevelType w:val="hybridMultilevel"/>
    <w:tmpl w:val="A60CAA54"/>
    <w:lvl w:ilvl="0" w:tplc="02EA344E">
      <w:start w:val="1"/>
      <w:numFmt w:val="lowerLetter"/>
      <w:lvlText w:val="%1."/>
      <w:lvlJc w:val="left"/>
      <w:pPr>
        <w:ind w:left="720" w:hanging="360"/>
      </w:pPr>
    </w:lvl>
    <w:lvl w:ilvl="1" w:tplc="F43C2C4E">
      <w:start w:val="1"/>
      <w:numFmt w:val="lowerLetter"/>
      <w:lvlText w:val="%2."/>
      <w:lvlJc w:val="left"/>
      <w:pPr>
        <w:ind w:left="1440" w:hanging="360"/>
      </w:pPr>
    </w:lvl>
    <w:lvl w:ilvl="2" w:tplc="16EA7C14">
      <w:start w:val="1"/>
      <w:numFmt w:val="lowerRoman"/>
      <w:lvlText w:val="%3."/>
      <w:lvlJc w:val="right"/>
      <w:pPr>
        <w:ind w:left="2160" w:hanging="180"/>
      </w:pPr>
    </w:lvl>
    <w:lvl w:ilvl="3" w:tplc="96F4B4B4">
      <w:start w:val="1"/>
      <w:numFmt w:val="decimal"/>
      <w:lvlText w:val="%4."/>
      <w:lvlJc w:val="left"/>
      <w:pPr>
        <w:ind w:left="2880" w:hanging="360"/>
      </w:pPr>
    </w:lvl>
    <w:lvl w:ilvl="4" w:tplc="D20CC690">
      <w:start w:val="1"/>
      <w:numFmt w:val="lowerLetter"/>
      <w:lvlText w:val="%5."/>
      <w:lvlJc w:val="left"/>
      <w:pPr>
        <w:ind w:left="3600" w:hanging="360"/>
      </w:pPr>
    </w:lvl>
    <w:lvl w:ilvl="5" w:tplc="30FA523C">
      <w:start w:val="1"/>
      <w:numFmt w:val="lowerRoman"/>
      <w:lvlText w:val="%6."/>
      <w:lvlJc w:val="right"/>
      <w:pPr>
        <w:ind w:left="4320" w:hanging="180"/>
      </w:pPr>
    </w:lvl>
    <w:lvl w:ilvl="6" w:tplc="190A127C">
      <w:start w:val="1"/>
      <w:numFmt w:val="decimal"/>
      <w:lvlText w:val="%7."/>
      <w:lvlJc w:val="left"/>
      <w:pPr>
        <w:ind w:left="5040" w:hanging="360"/>
      </w:pPr>
    </w:lvl>
    <w:lvl w:ilvl="7" w:tplc="5FF81928">
      <w:start w:val="1"/>
      <w:numFmt w:val="lowerLetter"/>
      <w:lvlText w:val="%8."/>
      <w:lvlJc w:val="left"/>
      <w:pPr>
        <w:ind w:left="5760" w:hanging="360"/>
      </w:pPr>
    </w:lvl>
    <w:lvl w:ilvl="8" w:tplc="8E52753E">
      <w:start w:val="1"/>
      <w:numFmt w:val="lowerRoman"/>
      <w:lvlText w:val="%9."/>
      <w:lvlJc w:val="right"/>
      <w:pPr>
        <w:ind w:left="6480" w:hanging="180"/>
      </w:pPr>
    </w:lvl>
  </w:abstractNum>
  <w:abstractNum w:abstractNumId="17" w15:restartNumberingAfterBreak="0">
    <w:nsid w:val="7B832AF2"/>
    <w:multiLevelType w:val="hybridMultilevel"/>
    <w:tmpl w:val="308233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D442B4C"/>
    <w:multiLevelType w:val="hybridMultilevel"/>
    <w:tmpl w:val="865CE9FA"/>
    <w:lvl w:ilvl="0" w:tplc="C36A4A5C">
      <w:start w:val="1"/>
      <w:numFmt w:val="decimal"/>
      <w:lvlText w:val="%1."/>
      <w:lvlJc w:val="left"/>
      <w:pPr>
        <w:ind w:left="720" w:hanging="360"/>
      </w:pPr>
    </w:lvl>
    <w:lvl w:ilvl="1" w:tplc="312027C2">
      <w:start w:val="1"/>
      <w:numFmt w:val="lowerLetter"/>
      <w:lvlText w:val="%2."/>
      <w:lvlJc w:val="left"/>
      <w:pPr>
        <w:ind w:left="1440" w:hanging="360"/>
      </w:pPr>
    </w:lvl>
    <w:lvl w:ilvl="2" w:tplc="9F34325E">
      <w:start w:val="1"/>
      <w:numFmt w:val="lowerRoman"/>
      <w:lvlText w:val="%3."/>
      <w:lvlJc w:val="right"/>
      <w:pPr>
        <w:ind w:left="2160" w:hanging="180"/>
      </w:pPr>
    </w:lvl>
    <w:lvl w:ilvl="3" w:tplc="C6924D92">
      <w:start w:val="1"/>
      <w:numFmt w:val="decimal"/>
      <w:lvlText w:val="%4."/>
      <w:lvlJc w:val="left"/>
      <w:pPr>
        <w:ind w:left="2880" w:hanging="360"/>
      </w:pPr>
    </w:lvl>
    <w:lvl w:ilvl="4" w:tplc="420E726A">
      <w:start w:val="1"/>
      <w:numFmt w:val="lowerLetter"/>
      <w:lvlText w:val="%5."/>
      <w:lvlJc w:val="left"/>
      <w:pPr>
        <w:ind w:left="3600" w:hanging="360"/>
      </w:pPr>
    </w:lvl>
    <w:lvl w:ilvl="5" w:tplc="B67E787E">
      <w:start w:val="1"/>
      <w:numFmt w:val="lowerRoman"/>
      <w:lvlText w:val="%6."/>
      <w:lvlJc w:val="right"/>
      <w:pPr>
        <w:ind w:left="4320" w:hanging="180"/>
      </w:pPr>
    </w:lvl>
    <w:lvl w:ilvl="6" w:tplc="F53E0722">
      <w:start w:val="1"/>
      <w:numFmt w:val="decimal"/>
      <w:lvlText w:val="%7."/>
      <w:lvlJc w:val="left"/>
      <w:pPr>
        <w:ind w:left="5040" w:hanging="360"/>
      </w:pPr>
    </w:lvl>
    <w:lvl w:ilvl="7" w:tplc="F5FEB59E">
      <w:start w:val="1"/>
      <w:numFmt w:val="lowerLetter"/>
      <w:lvlText w:val="%8."/>
      <w:lvlJc w:val="left"/>
      <w:pPr>
        <w:ind w:left="5760" w:hanging="360"/>
      </w:pPr>
    </w:lvl>
    <w:lvl w:ilvl="8" w:tplc="1D187E9C">
      <w:start w:val="1"/>
      <w:numFmt w:val="lowerRoman"/>
      <w:lvlText w:val="%9."/>
      <w:lvlJc w:val="right"/>
      <w:pPr>
        <w:ind w:left="6480" w:hanging="180"/>
      </w:pPr>
    </w:lvl>
  </w:abstractNum>
  <w:abstractNum w:abstractNumId="19" w15:restartNumberingAfterBreak="0">
    <w:nsid w:val="7EA54BC8"/>
    <w:multiLevelType w:val="hybridMultilevel"/>
    <w:tmpl w:val="308233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34150631">
    <w:abstractNumId w:val="15"/>
  </w:num>
  <w:num w:numId="2" w16cid:durableId="1843281103">
    <w:abstractNumId w:val="10"/>
  </w:num>
  <w:num w:numId="3" w16cid:durableId="571545603">
    <w:abstractNumId w:val="13"/>
  </w:num>
  <w:num w:numId="4" w16cid:durableId="1917128046">
    <w:abstractNumId w:val="2"/>
  </w:num>
  <w:num w:numId="5" w16cid:durableId="207188586">
    <w:abstractNumId w:val="7"/>
  </w:num>
  <w:num w:numId="6" w16cid:durableId="383800662">
    <w:abstractNumId w:val="16"/>
  </w:num>
  <w:num w:numId="7" w16cid:durableId="1979845364">
    <w:abstractNumId w:val="18"/>
  </w:num>
  <w:num w:numId="8" w16cid:durableId="156772235">
    <w:abstractNumId w:val="5"/>
  </w:num>
  <w:num w:numId="9" w16cid:durableId="1487622896">
    <w:abstractNumId w:val="4"/>
  </w:num>
  <w:num w:numId="10" w16cid:durableId="1930504991">
    <w:abstractNumId w:val="4"/>
  </w:num>
  <w:num w:numId="11" w16cid:durableId="1134832475">
    <w:abstractNumId w:val="4"/>
  </w:num>
  <w:num w:numId="12" w16cid:durableId="68693660">
    <w:abstractNumId w:val="4"/>
  </w:num>
  <w:num w:numId="13" w16cid:durableId="1564751804">
    <w:abstractNumId w:val="4"/>
  </w:num>
  <w:num w:numId="14" w16cid:durableId="605578758">
    <w:abstractNumId w:val="4"/>
  </w:num>
  <w:num w:numId="15" w16cid:durableId="1981109866">
    <w:abstractNumId w:val="4"/>
  </w:num>
  <w:num w:numId="16" w16cid:durableId="1863472887">
    <w:abstractNumId w:val="4"/>
  </w:num>
  <w:num w:numId="17" w16cid:durableId="1609703149">
    <w:abstractNumId w:val="4"/>
  </w:num>
  <w:num w:numId="18" w16cid:durableId="1306932760">
    <w:abstractNumId w:val="4"/>
  </w:num>
  <w:num w:numId="19" w16cid:durableId="670107141">
    <w:abstractNumId w:val="8"/>
  </w:num>
  <w:num w:numId="20" w16cid:durableId="508955558">
    <w:abstractNumId w:val="3"/>
  </w:num>
  <w:num w:numId="21" w16cid:durableId="1808350545">
    <w:abstractNumId w:val="0"/>
  </w:num>
  <w:num w:numId="22" w16cid:durableId="2088919226">
    <w:abstractNumId w:val="14"/>
  </w:num>
  <w:num w:numId="23" w16cid:durableId="48577504">
    <w:abstractNumId w:val="6"/>
  </w:num>
  <w:num w:numId="24" w16cid:durableId="1366634946">
    <w:abstractNumId w:val="12"/>
  </w:num>
  <w:num w:numId="25" w16cid:durableId="1971399670">
    <w:abstractNumId w:val="11"/>
  </w:num>
  <w:num w:numId="26" w16cid:durableId="817960384">
    <w:abstractNumId w:val="17"/>
  </w:num>
  <w:num w:numId="27" w16cid:durableId="685138895">
    <w:abstractNumId w:val="9"/>
  </w:num>
  <w:num w:numId="28" w16cid:durableId="45108692">
    <w:abstractNumId w:val="19"/>
  </w:num>
  <w:num w:numId="29" w16cid:durableId="1668513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2D"/>
    <w:rsid w:val="00216361"/>
    <w:rsid w:val="00251A08"/>
    <w:rsid w:val="00275653"/>
    <w:rsid w:val="002E33D0"/>
    <w:rsid w:val="00306EED"/>
    <w:rsid w:val="003764F2"/>
    <w:rsid w:val="00390721"/>
    <w:rsid w:val="0045187B"/>
    <w:rsid w:val="0048571E"/>
    <w:rsid w:val="005C60AE"/>
    <w:rsid w:val="005F322D"/>
    <w:rsid w:val="0060369D"/>
    <w:rsid w:val="006B7ADB"/>
    <w:rsid w:val="00700A61"/>
    <w:rsid w:val="00754DE1"/>
    <w:rsid w:val="007E05E1"/>
    <w:rsid w:val="00825D87"/>
    <w:rsid w:val="0086464C"/>
    <w:rsid w:val="00895D1A"/>
    <w:rsid w:val="008B03DF"/>
    <w:rsid w:val="009215FD"/>
    <w:rsid w:val="009E2981"/>
    <w:rsid w:val="009E5156"/>
    <w:rsid w:val="00AF16D4"/>
    <w:rsid w:val="00AF705D"/>
    <w:rsid w:val="00BB5ABD"/>
    <w:rsid w:val="00CB5D51"/>
    <w:rsid w:val="00D2285A"/>
    <w:rsid w:val="00D65932"/>
    <w:rsid w:val="00D677DE"/>
    <w:rsid w:val="00D85129"/>
    <w:rsid w:val="00DD4FE0"/>
    <w:rsid w:val="00DE276C"/>
    <w:rsid w:val="00E10581"/>
    <w:rsid w:val="00E427C3"/>
    <w:rsid w:val="00E44EB1"/>
    <w:rsid w:val="00EB1017"/>
    <w:rsid w:val="00ED3563"/>
    <w:rsid w:val="00F333ED"/>
    <w:rsid w:val="00F611AC"/>
    <w:rsid w:val="010BE826"/>
    <w:rsid w:val="0360F25C"/>
    <w:rsid w:val="03FAD703"/>
    <w:rsid w:val="05DE34E0"/>
    <w:rsid w:val="06A063E1"/>
    <w:rsid w:val="06D551E3"/>
    <w:rsid w:val="06E2D465"/>
    <w:rsid w:val="07573085"/>
    <w:rsid w:val="07B083F1"/>
    <w:rsid w:val="087EA4C6"/>
    <w:rsid w:val="08F300E6"/>
    <w:rsid w:val="09176A45"/>
    <w:rsid w:val="09E284D9"/>
    <w:rsid w:val="09E736FB"/>
    <w:rsid w:val="0A10725F"/>
    <w:rsid w:val="0A9631A7"/>
    <w:rsid w:val="0C09FB06"/>
    <w:rsid w:val="0D042630"/>
    <w:rsid w:val="0D489F69"/>
    <w:rsid w:val="0DC9F224"/>
    <w:rsid w:val="0E1FC575"/>
    <w:rsid w:val="0E413ABD"/>
    <w:rsid w:val="0E5B29C7"/>
    <w:rsid w:val="0E5E10BD"/>
    <w:rsid w:val="0EA34C1A"/>
    <w:rsid w:val="0F3629AB"/>
    <w:rsid w:val="10BC9F9E"/>
    <w:rsid w:val="11576637"/>
    <w:rsid w:val="118889B7"/>
    <w:rsid w:val="11F78ACA"/>
    <w:rsid w:val="12A43802"/>
    <w:rsid w:val="12E3E9C4"/>
    <w:rsid w:val="12E68A72"/>
    <w:rsid w:val="132D3E60"/>
    <w:rsid w:val="135DC414"/>
    <w:rsid w:val="16AC35A2"/>
    <w:rsid w:val="16BE455A"/>
    <w:rsid w:val="197E6E71"/>
    <w:rsid w:val="1A4C8EB1"/>
    <w:rsid w:val="1AD34339"/>
    <w:rsid w:val="1B0E31E2"/>
    <w:rsid w:val="1B296713"/>
    <w:rsid w:val="1B528856"/>
    <w:rsid w:val="1C00B5C5"/>
    <w:rsid w:val="1C2130B0"/>
    <w:rsid w:val="1C6F139A"/>
    <w:rsid w:val="1DFCEF78"/>
    <w:rsid w:val="1E45D2A4"/>
    <w:rsid w:val="1F1083D5"/>
    <w:rsid w:val="1FDA068B"/>
    <w:rsid w:val="209A64AA"/>
    <w:rsid w:val="21757787"/>
    <w:rsid w:val="21863A17"/>
    <w:rsid w:val="21D65F70"/>
    <w:rsid w:val="2311A74D"/>
    <w:rsid w:val="238AA18C"/>
    <w:rsid w:val="23D16355"/>
    <w:rsid w:val="240F41A6"/>
    <w:rsid w:val="247A257F"/>
    <w:rsid w:val="24E413E9"/>
    <w:rsid w:val="260D551E"/>
    <w:rsid w:val="267FE44A"/>
    <w:rsid w:val="270259DB"/>
    <w:rsid w:val="2709B8D3"/>
    <w:rsid w:val="274DF148"/>
    <w:rsid w:val="281BB4AB"/>
    <w:rsid w:val="284FBC15"/>
    <w:rsid w:val="2874D35D"/>
    <w:rsid w:val="28C38ABB"/>
    <w:rsid w:val="2A47212D"/>
    <w:rsid w:val="2B9CBBF6"/>
    <w:rsid w:val="2D22D7E5"/>
    <w:rsid w:val="2D3C9119"/>
    <w:rsid w:val="2D8AD73E"/>
    <w:rsid w:val="2DDD78F0"/>
    <w:rsid w:val="2F881FEF"/>
    <w:rsid w:val="2FDD5208"/>
    <w:rsid w:val="3013B721"/>
    <w:rsid w:val="3032BE0E"/>
    <w:rsid w:val="304059B3"/>
    <w:rsid w:val="307B05F4"/>
    <w:rsid w:val="30B4C983"/>
    <w:rsid w:val="30C27800"/>
    <w:rsid w:val="30CA6586"/>
    <w:rsid w:val="3270D1B2"/>
    <w:rsid w:val="32FC666E"/>
    <w:rsid w:val="340265AD"/>
    <w:rsid w:val="34543D47"/>
    <w:rsid w:val="359E360E"/>
    <w:rsid w:val="36A55C46"/>
    <w:rsid w:val="36C4AE8C"/>
    <w:rsid w:val="373A066F"/>
    <w:rsid w:val="37D67DE1"/>
    <w:rsid w:val="37DB433E"/>
    <w:rsid w:val="37DE7CF9"/>
    <w:rsid w:val="38D5776B"/>
    <w:rsid w:val="38E639FB"/>
    <w:rsid w:val="3933F3A1"/>
    <w:rsid w:val="3984B535"/>
    <w:rsid w:val="398D6E3E"/>
    <w:rsid w:val="3A3862AE"/>
    <w:rsid w:val="3B077853"/>
    <w:rsid w:val="3BD48706"/>
    <w:rsid w:val="3C4DEAC3"/>
    <w:rsid w:val="3CA348B4"/>
    <w:rsid w:val="3CB0E3DA"/>
    <w:rsid w:val="3D8837D4"/>
    <w:rsid w:val="3DF125DC"/>
    <w:rsid w:val="3E2781CC"/>
    <w:rsid w:val="3E3902E0"/>
    <w:rsid w:val="3E5DE106"/>
    <w:rsid w:val="3F67D6FE"/>
    <w:rsid w:val="40C0A8AE"/>
    <w:rsid w:val="40E08950"/>
    <w:rsid w:val="4152120B"/>
    <w:rsid w:val="41A2C4C6"/>
    <w:rsid w:val="420DCE23"/>
    <w:rsid w:val="4284A69C"/>
    <w:rsid w:val="4290A76E"/>
    <w:rsid w:val="430FC7B1"/>
    <w:rsid w:val="43315229"/>
    <w:rsid w:val="439B273E"/>
    <w:rsid w:val="439EDB4C"/>
    <w:rsid w:val="44182A12"/>
    <w:rsid w:val="441965D8"/>
    <w:rsid w:val="44A84464"/>
    <w:rsid w:val="44EEE823"/>
    <w:rsid w:val="452BCDBB"/>
    <w:rsid w:val="461F7B79"/>
    <w:rsid w:val="46476873"/>
    <w:rsid w:val="465B7069"/>
    <w:rsid w:val="46C589DB"/>
    <w:rsid w:val="47AE76DF"/>
    <w:rsid w:val="4827DDD8"/>
    <w:rsid w:val="4866CCC3"/>
    <w:rsid w:val="49051499"/>
    <w:rsid w:val="49231307"/>
    <w:rsid w:val="4933E67A"/>
    <w:rsid w:val="493A3B32"/>
    <w:rsid w:val="49BA5C85"/>
    <w:rsid w:val="4A029D24"/>
    <w:rsid w:val="4A609437"/>
    <w:rsid w:val="4AFE5D8B"/>
    <w:rsid w:val="4BAD736F"/>
    <w:rsid w:val="4CB3CDF4"/>
    <w:rsid w:val="4D940714"/>
    <w:rsid w:val="4E74A54B"/>
    <w:rsid w:val="4E9CF56F"/>
    <w:rsid w:val="4F2FD775"/>
    <w:rsid w:val="501075AC"/>
    <w:rsid w:val="50DEB9FE"/>
    <w:rsid w:val="50EEF615"/>
    <w:rsid w:val="516D9F0F"/>
    <w:rsid w:val="51AC460D"/>
    <w:rsid w:val="51CB0716"/>
    <w:rsid w:val="528AC676"/>
    <w:rsid w:val="536D9BE9"/>
    <w:rsid w:val="5414EF13"/>
    <w:rsid w:val="54221089"/>
    <w:rsid w:val="549B367F"/>
    <w:rsid w:val="54A13E6C"/>
    <w:rsid w:val="5518F108"/>
    <w:rsid w:val="554A5B22"/>
    <w:rsid w:val="55BDE0EA"/>
    <w:rsid w:val="563706E0"/>
    <w:rsid w:val="56411032"/>
    <w:rsid w:val="56A4B8D3"/>
    <w:rsid w:val="56E01D25"/>
    <w:rsid w:val="577CE389"/>
    <w:rsid w:val="57F4660A"/>
    <w:rsid w:val="586D1777"/>
    <w:rsid w:val="5976E536"/>
    <w:rsid w:val="5B956E4E"/>
    <w:rsid w:val="5BD9A246"/>
    <w:rsid w:val="5C768148"/>
    <w:rsid w:val="5CC5E7ED"/>
    <w:rsid w:val="5CE8C33D"/>
    <w:rsid w:val="5DBB704D"/>
    <w:rsid w:val="5E1CAB5D"/>
    <w:rsid w:val="5EA4515D"/>
    <w:rsid w:val="5EAFE3BE"/>
    <w:rsid w:val="5EBFAA1F"/>
    <w:rsid w:val="611E89C0"/>
    <w:rsid w:val="611EB41C"/>
    <w:rsid w:val="6537BC52"/>
    <w:rsid w:val="656DAC39"/>
    <w:rsid w:val="669A0F1F"/>
    <w:rsid w:val="67097C9A"/>
    <w:rsid w:val="683998E1"/>
    <w:rsid w:val="68420D90"/>
    <w:rsid w:val="6845D18C"/>
    <w:rsid w:val="685EF9E9"/>
    <w:rsid w:val="6882DCE6"/>
    <w:rsid w:val="69314794"/>
    <w:rsid w:val="6962E4F7"/>
    <w:rsid w:val="6996C244"/>
    <w:rsid w:val="6A949E91"/>
    <w:rsid w:val="6AC138E7"/>
    <w:rsid w:val="6B1C4608"/>
    <w:rsid w:val="6BD13F7F"/>
    <w:rsid w:val="6BEC0E50"/>
    <w:rsid w:val="6C3DB13C"/>
    <w:rsid w:val="6C8A5D9E"/>
    <w:rsid w:val="6CBCD88E"/>
    <w:rsid w:val="6CF91C40"/>
    <w:rsid w:val="6DC579A7"/>
    <w:rsid w:val="6F4A82D6"/>
    <w:rsid w:val="6F7551FE"/>
    <w:rsid w:val="6FC0E4D2"/>
    <w:rsid w:val="70852C7D"/>
    <w:rsid w:val="7111225F"/>
    <w:rsid w:val="727FB0F8"/>
    <w:rsid w:val="73EBC910"/>
    <w:rsid w:val="747109BC"/>
    <w:rsid w:val="756C327D"/>
    <w:rsid w:val="7598E67D"/>
    <w:rsid w:val="76C77B03"/>
    <w:rsid w:val="77391F34"/>
    <w:rsid w:val="778063E3"/>
    <w:rsid w:val="77DAD2E2"/>
    <w:rsid w:val="782A70F0"/>
    <w:rsid w:val="78D0E109"/>
    <w:rsid w:val="794F58E4"/>
    <w:rsid w:val="79F2ED56"/>
    <w:rsid w:val="7ACCA3F2"/>
    <w:rsid w:val="7B55C90B"/>
    <w:rsid w:val="7BFF7CE1"/>
    <w:rsid w:val="7C8EF585"/>
    <w:rsid w:val="7CCDAC1D"/>
    <w:rsid w:val="7D3BC15B"/>
    <w:rsid w:val="7DEAB688"/>
    <w:rsid w:val="7E16EAF9"/>
    <w:rsid w:val="7F1F2957"/>
    <w:rsid w:val="7F4E6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E267"/>
  <w15:chartTrackingRefBased/>
  <w15:docId w15:val="{E95FF0B0-D858-4751-8356-7F00463A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87B"/>
  </w:style>
  <w:style w:type="paragraph" w:styleId="Heading1">
    <w:name w:val="heading 1"/>
    <w:basedOn w:val="Normal"/>
    <w:next w:val="Normal"/>
    <w:link w:val="Heading1Char"/>
    <w:uiPriority w:val="9"/>
    <w:qFormat/>
    <w:rsid w:val="00AF705D"/>
    <w:pPr>
      <w:keepNext/>
      <w:keepLines/>
      <w:numPr>
        <w:numId w:val="18"/>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F705D"/>
    <w:pPr>
      <w:keepNext/>
      <w:keepLines/>
      <w:numPr>
        <w:ilvl w:val="1"/>
        <w:numId w:val="18"/>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AF705D"/>
    <w:pPr>
      <w:keepNext/>
      <w:keepLines/>
      <w:numPr>
        <w:ilvl w:val="2"/>
        <w:numId w:val="18"/>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F705D"/>
    <w:pPr>
      <w:keepNext/>
      <w:keepLines/>
      <w:numPr>
        <w:ilvl w:val="3"/>
        <w:numId w:val="18"/>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F705D"/>
    <w:pPr>
      <w:keepNext/>
      <w:keepLines/>
      <w:numPr>
        <w:ilvl w:val="4"/>
        <w:numId w:val="18"/>
      </w:numPr>
      <w:spacing w:before="200" w:after="0"/>
      <w:outlineLvl w:val="4"/>
    </w:pPr>
    <w:rPr>
      <w:rFonts w:asciiTheme="majorHAnsi" w:eastAsiaTheme="majorEastAsia" w:hAnsiTheme="majorHAnsi" w:cstheme="majorBidi"/>
      <w:color w:val="A31E15" w:themeColor="text2" w:themeShade="BF"/>
    </w:rPr>
  </w:style>
  <w:style w:type="paragraph" w:styleId="Heading6">
    <w:name w:val="heading 6"/>
    <w:basedOn w:val="Normal"/>
    <w:next w:val="Normal"/>
    <w:link w:val="Heading6Char"/>
    <w:uiPriority w:val="9"/>
    <w:semiHidden/>
    <w:unhideWhenUsed/>
    <w:qFormat/>
    <w:rsid w:val="00AF705D"/>
    <w:pPr>
      <w:keepNext/>
      <w:keepLines/>
      <w:numPr>
        <w:ilvl w:val="5"/>
        <w:numId w:val="18"/>
      </w:numPr>
      <w:spacing w:before="200" w:after="0"/>
      <w:outlineLvl w:val="5"/>
    </w:pPr>
    <w:rPr>
      <w:rFonts w:asciiTheme="majorHAnsi" w:eastAsiaTheme="majorEastAsia" w:hAnsiTheme="majorHAnsi" w:cstheme="majorBidi"/>
      <w:i/>
      <w:iCs/>
      <w:color w:val="A31E15" w:themeColor="text2" w:themeShade="BF"/>
    </w:rPr>
  </w:style>
  <w:style w:type="paragraph" w:styleId="Heading7">
    <w:name w:val="heading 7"/>
    <w:basedOn w:val="Normal"/>
    <w:next w:val="Normal"/>
    <w:link w:val="Heading7Char"/>
    <w:uiPriority w:val="9"/>
    <w:semiHidden/>
    <w:unhideWhenUsed/>
    <w:qFormat/>
    <w:rsid w:val="00AF705D"/>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705D"/>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F705D"/>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05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AF705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AF705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AF705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F705D"/>
    <w:rPr>
      <w:rFonts w:asciiTheme="majorHAnsi" w:eastAsiaTheme="majorEastAsia" w:hAnsiTheme="majorHAnsi" w:cstheme="majorBidi"/>
      <w:color w:val="A31E15" w:themeColor="text2" w:themeShade="BF"/>
    </w:rPr>
  </w:style>
  <w:style w:type="character" w:customStyle="1" w:styleId="Heading6Char">
    <w:name w:val="Heading 6 Char"/>
    <w:basedOn w:val="DefaultParagraphFont"/>
    <w:link w:val="Heading6"/>
    <w:uiPriority w:val="9"/>
    <w:semiHidden/>
    <w:rsid w:val="00AF705D"/>
    <w:rPr>
      <w:rFonts w:asciiTheme="majorHAnsi" w:eastAsiaTheme="majorEastAsia" w:hAnsiTheme="majorHAnsi" w:cstheme="majorBidi"/>
      <w:i/>
      <w:iCs/>
      <w:color w:val="A31E15" w:themeColor="text2" w:themeShade="BF"/>
    </w:rPr>
  </w:style>
  <w:style w:type="character" w:customStyle="1" w:styleId="Heading7Char">
    <w:name w:val="Heading 7 Char"/>
    <w:basedOn w:val="DefaultParagraphFont"/>
    <w:link w:val="Heading7"/>
    <w:uiPriority w:val="9"/>
    <w:semiHidden/>
    <w:rsid w:val="00AF70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F70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F705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F705D"/>
    <w:pPr>
      <w:spacing w:after="200" w:line="240" w:lineRule="auto"/>
    </w:pPr>
    <w:rPr>
      <w:i/>
      <w:iCs/>
      <w:color w:val="DA291C" w:themeColor="text2"/>
      <w:sz w:val="18"/>
      <w:szCs w:val="18"/>
    </w:rPr>
  </w:style>
  <w:style w:type="paragraph" w:styleId="Title">
    <w:name w:val="Title"/>
    <w:basedOn w:val="Normal"/>
    <w:next w:val="Normal"/>
    <w:link w:val="TitleChar"/>
    <w:uiPriority w:val="10"/>
    <w:qFormat/>
    <w:rsid w:val="00AF705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F705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F705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F705D"/>
    <w:rPr>
      <w:color w:val="5A5A5A" w:themeColor="text1" w:themeTint="A5"/>
      <w:spacing w:val="10"/>
    </w:rPr>
  </w:style>
  <w:style w:type="character" w:styleId="Strong">
    <w:name w:val="Strong"/>
    <w:basedOn w:val="DefaultParagraphFont"/>
    <w:uiPriority w:val="22"/>
    <w:qFormat/>
    <w:rsid w:val="00AF705D"/>
    <w:rPr>
      <w:b/>
      <w:bCs/>
      <w:color w:val="000000" w:themeColor="text1"/>
    </w:rPr>
  </w:style>
  <w:style w:type="character" w:styleId="Emphasis">
    <w:name w:val="Emphasis"/>
    <w:basedOn w:val="DefaultParagraphFont"/>
    <w:uiPriority w:val="20"/>
    <w:qFormat/>
    <w:rsid w:val="00AF705D"/>
    <w:rPr>
      <w:i/>
      <w:iCs/>
      <w:color w:val="auto"/>
    </w:rPr>
  </w:style>
  <w:style w:type="paragraph" w:styleId="NoSpacing">
    <w:name w:val="No Spacing"/>
    <w:uiPriority w:val="1"/>
    <w:qFormat/>
    <w:rsid w:val="00AF705D"/>
    <w:pPr>
      <w:spacing w:after="0" w:line="240" w:lineRule="auto"/>
    </w:pPr>
  </w:style>
  <w:style w:type="paragraph" w:styleId="Quote">
    <w:name w:val="Quote"/>
    <w:basedOn w:val="Normal"/>
    <w:next w:val="Normal"/>
    <w:link w:val="QuoteChar"/>
    <w:uiPriority w:val="29"/>
    <w:qFormat/>
    <w:rsid w:val="00AF705D"/>
    <w:pPr>
      <w:spacing w:before="160"/>
      <w:ind w:left="720" w:right="720"/>
    </w:pPr>
    <w:rPr>
      <w:i/>
      <w:iCs/>
      <w:color w:val="000000" w:themeColor="text1"/>
    </w:rPr>
  </w:style>
  <w:style w:type="character" w:customStyle="1" w:styleId="QuoteChar">
    <w:name w:val="Quote Char"/>
    <w:basedOn w:val="DefaultParagraphFont"/>
    <w:link w:val="Quote"/>
    <w:uiPriority w:val="29"/>
    <w:rsid w:val="00AF705D"/>
    <w:rPr>
      <w:i/>
      <w:iCs/>
      <w:color w:val="000000" w:themeColor="text1"/>
    </w:rPr>
  </w:style>
  <w:style w:type="paragraph" w:styleId="IntenseQuote">
    <w:name w:val="Intense Quote"/>
    <w:basedOn w:val="Normal"/>
    <w:next w:val="Normal"/>
    <w:link w:val="IntenseQuoteChar"/>
    <w:uiPriority w:val="30"/>
    <w:qFormat/>
    <w:rsid w:val="00AF705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F705D"/>
    <w:rPr>
      <w:color w:val="000000" w:themeColor="text1"/>
      <w:shd w:val="clear" w:color="auto" w:fill="F2F2F2" w:themeFill="background1" w:themeFillShade="F2"/>
    </w:rPr>
  </w:style>
  <w:style w:type="character" w:styleId="SubtleEmphasis">
    <w:name w:val="Subtle Emphasis"/>
    <w:basedOn w:val="DefaultParagraphFont"/>
    <w:uiPriority w:val="19"/>
    <w:qFormat/>
    <w:rsid w:val="00AF705D"/>
    <w:rPr>
      <w:i/>
      <w:iCs/>
      <w:color w:val="404040" w:themeColor="text1" w:themeTint="BF"/>
    </w:rPr>
  </w:style>
  <w:style w:type="character" w:styleId="IntenseEmphasis">
    <w:name w:val="Intense Emphasis"/>
    <w:basedOn w:val="DefaultParagraphFont"/>
    <w:uiPriority w:val="21"/>
    <w:qFormat/>
    <w:rsid w:val="00AF705D"/>
    <w:rPr>
      <w:b/>
      <w:bCs/>
      <w:i/>
      <w:iCs/>
      <w:caps/>
    </w:rPr>
  </w:style>
  <w:style w:type="character" w:styleId="SubtleReference">
    <w:name w:val="Subtle Reference"/>
    <w:basedOn w:val="DefaultParagraphFont"/>
    <w:uiPriority w:val="31"/>
    <w:qFormat/>
    <w:rsid w:val="00AF705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F705D"/>
    <w:rPr>
      <w:b/>
      <w:bCs/>
      <w:smallCaps/>
      <w:u w:val="single"/>
    </w:rPr>
  </w:style>
  <w:style w:type="character" w:styleId="BookTitle">
    <w:name w:val="Book Title"/>
    <w:basedOn w:val="DefaultParagraphFont"/>
    <w:uiPriority w:val="33"/>
    <w:qFormat/>
    <w:rsid w:val="00AF705D"/>
    <w:rPr>
      <w:b w:val="0"/>
      <w:bCs w:val="0"/>
      <w:smallCaps/>
      <w:spacing w:val="5"/>
    </w:rPr>
  </w:style>
  <w:style w:type="paragraph" w:styleId="TOCHeading">
    <w:name w:val="TOC Heading"/>
    <w:basedOn w:val="Heading1"/>
    <w:next w:val="Normal"/>
    <w:uiPriority w:val="39"/>
    <w:semiHidden/>
    <w:unhideWhenUsed/>
    <w:qFormat/>
    <w:rsid w:val="00AF705D"/>
    <w:pPr>
      <w:outlineLvl w:val="9"/>
    </w:pPr>
  </w:style>
  <w:style w:type="character" w:styleId="Hyperlink">
    <w:name w:val="Hyperlink"/>
    <w:basedOn w:val="DefaultParagraphFont"/>
    <w:uiPriority w:val="99"/>
    <w:unhideWhenUsed/>
    <w:rsid w:val="0045187B"/>
    <w:rPr>
      <w:color w:val="0563C1"/>
      <w:u w:val="single"/>
    </w:rPr>
  </w:style>
  <w:style w:type="character" w:styleId="FollowedHyperlink">
    <w:name w:val="FollowedHyperlink"/>
    <w:basedOn w:val="DefaultParagraphFont"/>
    <w:uiPriority w:val="99"/>
    <w:unhideWhenUsed/>
    <w:rsid w:val="0045187B"/>
    <w:rPr>
      <w:color w:val="954F72"/>
      <w:u w:val="single"/>
    </w:rPr>
  </w:style>
  <w:style w:type="character" w:styleId="UnresolvedMention">
    <w:name w:val="Unresolved Mention"/>
    <w:basedOn w:val="DefaultParagraphFont"/>
    <w:uiPriority w:val="99"/>
    <w:semiHidden/>
    <w:unhideWhenUsed/>
    <w:rsid w:val="0045187B"/>
    <w:rPr>
      <w:color w:val="605E5C"/>
      <w:shd w:val="clear" w:color="auto" w:fill="E1DFDD"/>
    </w:rPr>
  </w:style>
  <w:style w:type="table" w:styleId="TableGrid">
    <w:name w:val="Table Grid"/>
    <w:basedOn w:val="TableNormal"/>
    <w:uiPriority w:val="39"/>
    <w:rsid w:val="005F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322D"/>
    <w:pPr>
      <w:ind w:left="720"/>
      <w:contextualSpacing/>
    </w:pPr>
  </w:style>
  <w:style w:type="character" w:styleId="CommentReference">
    <w:name w:val="annotation reference"/>
    <w:basedOn w:val="DefaultParagraphFont"/>
    <w:uiPriority w:val="99"/>
    <w:semiHidden/>
    <w:unhideWhenUsed/>
    <w:rsid w:val="00DD4FE0"/>
    <w:rPr>
      <w:sz w:val="16"/>
      <w:szCs w:val="16"/>
    </w:rPr>
  </w:style>
  <w:style w:type="paragraph" w:styleId="CommentText">
    <w:name w:val="annotation text"/>
    <w:basedOn w:val="Normal"/>
    <w:link w:val="CommentTextChar"/>
    <w:uiPriority w:val="99"/>
    <w:unhideWhenUsed/>
    <w:rsid w:val="00DD4FE0"/>
    <w:pPr>
      <w:spacing w:line="240" w:lineRule="auto"/>
    </w:pPr>
    <w:rPr>
      <w:rFonts w:ascii="Calibri" w:eastAsia="Calibri" w:hAnsi="Calibri" w:cs="Calibri"/>
      <w:kern w:val="0"/>
      <w:sz w:val="20"/>
      <w:szCs w:val="20"/>
      <w:lang w:val="en-US"/>
      <w14:ligatures w14:val="none"/>
    </w:rPr>
  </w:style>
  <w:style w:type="character" w:customStyle="1" w:styleId="CommentTextChar">
    <w:name w:val="Comment Text Char"/>
    <w:basedOn w:val="DefaultParagraphFont"/>
    <w:link w:val="CommentText"/>
    <w:uiPriority w:val="99"/>
    <w:rsid w:val="00DD4FE0"/>
    <w:rPr>
      <w:rFonts w:ascii="Calibri" w:eastAsia="Calibri" w:hAnsi="Calibri" w:cs="Calibri"/>
      <w:kern w:val="0"/>
      <w:sz w:val="20"/>
      <w:szCs w:val="20"/>
      <w:lang w:val="en-US"/>
      <w14:ligatures w14:val="non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51A08"/>
    <w:pPr>
      <w:spacing w:after="0" w:line="240" w:lineRule="auto"/>
    </w:pPr>
  </w:style>
  <w:style w:type="table" w:customStyle="1" w:styleId="TableGrid1">
    <w:name w:val="Table Grid1"/>
    <w:basedOn w:val="TableNormal"/>
    <w:next w:val="TableGrid"/>
    <w:uiPriority w:val="39"/>
    <w:rsid w:val="00D677DE"/>
    <w:pPr>
      <w:spacing w:after="120" w:line="264" w:lineRule="auto"/>
    </w:pPr>
    <w:rPr>
      <w:rFonts w:ascii="Calibri" w:eastAsia="Calibri"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77DE"/>
    <w:pPr>
      <w:spacing w:after="120" w:line="264" w:lineRule="auto"/>
    </w:pPr>
    <w:rPr>
      <w:rFonts w:ascii="Calibri" w:eastAsia="Calibri"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15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0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ercentr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ourcecentre.savethechildren.net/document/catch-clubs-pioneering-approach-getting-children-safely-back-school/" TargetMode="External"/></Relationships>
</file>

<file path=word/theme/theme1.xml><?xml version="1.0" encoding="utf-8"?>
<a:theme xmlns:a="http://schemas.openxmlformats.org/drawingml/2006/main" name="SCUK">
  <a:themeElements>
    <a:clrScheme name="SCUK">
      <a:dk1>
        <a:srgbClr val="000000"/>
      </a:dk1>
      <a:lt1>
        <a:srgbClr val="FFFFFF"/>
      </a:lt1>
      <a:dk2>
        <a:srgbClr val="DA291C"/>
      </a:dk2>
      <a:lt2>
        <a:srgbClr val="E7E6E6"/>
      </a:lt2>
      <a:accent1>
        <a:srgbClr val="AE90C3"/>
      </a:accent1>
      <a:accent2>
        <a:srgbClr val="FC663D"/>
      </a:accent2>
      <a:accent3>
        <a:srgbClr val="FECF28"/>
      </a:accent3>
      <a:accent4>
        <a:srgbClr val="99CCCC"/>
      </a:accent4>
      <a:accent5>
        <a:srgbClr val="45B283"/>
      </a:accent5>
      <a:accent6>
        <a:srgbClr val="F6AFBD"/>
      </a:accent6>
      <a:hlink>
        <a:srgbClr val="FFECA9"/>
      </a:hlink>
      <a:folHlink>
        <a:srgbClr val="D6EBEB"/>
      </a:folHlink>
    </a:clrScheme>
    <a:fontScheme name="SCUK">
      <a:majorFont>
        <a:latin typeface="Oswald Medium"/>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UK" id="{953571BD-CD00-4A70-898E-505CFF8C8C05}" vid="{F50A8902-B3E8-4A71-AD16-9D9097BC99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442F87445ED43A6CC7645E41040CB" ma:contentTypeVersion="21" ma:contentTypeDescription="Create a new document." ma:contentTypeScope="" ma:versionID="a999bb8ca645e5d2194ba4d7d62bbcfa">
  <xsd:schema xmlns:xsd="http://www.w3.org/2001/XMLSchema" xmlns:xs="http://www.w3.org/2001/XMLSchema" xmlns:p="http://schemas.microsoft.com/office/2006/metadata/properties" xmlns:ns2="3e85ba4e-e41c-4cb1-8b3a-a55e520c8e6c" xmlns:ns3="1d531c4c-d5fe-416a-abde-1e9c9f9db8f1" targetNamespace="http://schemas.microsoft.com/office/2006/metadata/properties" ma:root="true" ma:fieldsID="c1e42a4462f6b3b160bf9ef0c46f0071" ns2:_="" ns3:_="">
    <xsd:import namespace="3e85ba4e-e41c-4cb1-8b3a-a55e520c8e6c"/>
    <xsd:import namespace="1d531c4c-d5fe-416a-abde-1e9c9f9db8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c8b4f795bf334d3686483ee912711c48" minOccurs="0"/>
                <xsd:element ref="ns3:TaxCatchAll" minOccurs="0"/>
                <xsd:element ref="ns2:lcf76f155ced4ddcb4097134ff3c332f"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5ba4e-e41c-4cb1-8b3a-a55e520c8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8b4f795bf334d3686483ee912711c48" ma:index="21" nillable="true" ma:taxonomy="true" ma:internalName="c8b4f795bf334d3686483ee912711c48" ma:taxonomyFieldName="Office" ma:displayName="Office" ma:default="" ma:fieldId="{c8b4f795-bf33-4d36-8648-3ee912711c48}" ma:sspId="b23ec234-cbf3-4cc2-a0ae-2bfafc310c72" ma:termSetId="727ac80a-8c80-4bee-b6b3-d919b3595d55" ma:anchorId="00000000-0000-0000-0000-000000000000" ma:open="false" ma:isKeyword="false">
      <xsd:complexType>
        <xsd:sequence>
          <xsd:element ref="pc:Terms" minOccurs="0" maxOccurs="1"/>
        </xsd:sequence>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31c4c-d5fe-416a-abde-1e9c9f9db8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9e37bf-80fe-4505-ade1-b8ea096907ff}" ma:internalName="TaxCatchAll" ma:showField="CatchAllData" ma:web="1d531c4c-d5fe-416a-abde-1e9c9f9d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531c4c-d5fe-416a-abde-1e9c9f9db8f1" xsi:nil="true"/>
    <c8b4f795bf334d3686483ee912711c48 xmlns="3e85ba4e-e41c-4cb1-8b3a-a55e520c8e6c">
      <Terms xmlns="http://schemas.microsoft.com/office/infopath/2007/PartnerControls"/>
    </c8b4f795bf334d3686483ee912711c48>
    <lcf76f155ced4ddcb4097134ff3c332f xmlns="3e85ba4e-e41c-4cb1-8b3a-a55e520c8e6c">
      <Terms xmlns="http://schemas.microsoft.com/office/infopath/2007/PartnerControls"/>
    </lcf76f155ced4ddcb4097134ff3c332f>
    <SharedWithUsers xmlns="1d531c4c-d5fe-416a-abde-1e9c9f9db8f1">
      <UserInfo>
        <DisplayName>Dulieu, Nicole</DisplayName>
        <AccountId>14</AccountId>
        <AccountType/>
      </UserInfo>
      <UserInfo>
        <DisplayName>Hayman, Luke</DisplayName>
        <AccountId>1276</AccountId>
        <AccountType/>
      </UserInfo>
      <UserInfo>
        <DisplayName>Gordon, Mya</DisplayName>
        <AccountId>20</AccountId>
        <AccountType/>
      </UserInfo>
      <UserInfo>
        <DisplayName>Nora Charif Chefchaouni</DisplayName>
        <AccountId>472</AccountId>
        <AccountType/>
      </UserInfo>
      <UserInfo>
        <DisplayName>ODonnell, Michael</DisplayName>
        <AccountId>15</AccountId>
        <AccountType/>
      </UserInfo>
      <UserInfo>
        <DisplayName>Parrott, Lisa</DisplayName>
        <AccountId>1273</AccountId>
        <AccountType/>
      </UserInfo>
      <UserInfo>
        <DisplayName>Stephens, Lauren</DisplayName>
        <AccountId>16</AccountId>
        <AccountType/>
      </UserInfo>
      <UserInfo>
        <DisplayName>Zafar, Ali</DisplayName>
        <AccountId>3757</AccountId>
        <AccountType/>
      </UserInfo>
      <UserInfo>
        <DisplayName>Okoth, Samuel</DisplayName>
        <AccountId>3364</AccountId>
        <AccountType/>
      </UserInfo>
      <UserInfo>
        <DisplayName>Fuchs, Simon</DisplayName>
        <AccountId>1929</AccountId>
        <AccountType/>
      </UserInfo>
      <UserInfo>
        <DisplayName>Kees, Andreas</DisplayName>
        <AccountId>4525</AccountId>
        <AccountType/>
      </UserInfo>
    </SharedWithUsers>
  </documentManagement>
</p:properties>
</file>

<file path=customXml/itemProps1.xml><?xml version="1.0" encoding="utf-8"?>
<ds:datastoreItem xmlns:ds="http://schemas.openxmlformats.org/officeDocument/2006/customXml" ds:itemID="{A5D94F50-EE6D-4F18-9076-7B121CF1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5ba4e-e41c-4cb1-8b3a-a55e520c8e6c"/>
    <ds:schemaRef ds:uri="1d531c4c-d5fe-416a-abde-1e9c9f9db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99782-AE35-494C-8B9E-4AF87FA7F843}">
  <ds:schemaRefs>
    <ds:schemaRef ds:uri="http://schemas.microsoft.com/sharepoint/v3/contenttype/forms"/>
  </ds:schemaRefs>
</ds:datastoreItem>
</file>

<file path=customXml/itemProps3.xml><?xml version="1.0" encoding="utf-8"?>
<ds:datastoreItem xmlns:ds="http://schemas.openxmlformats.org/officeDocument/2006/customXml" ds:itemID="{1939E6BE-318F-46CE-8E6E-B78D5F694211}">
  <ds:schemaRefs>
    <ds:schemaRef ds:uri="http://schemas.microsoft.com/office/2006/metadata/properties"/>
    <ds:schemaRef ds:uri="http://schemas.microsoft.com/office/infopath/2007/PartnerControls"/>
    <ds:schemaRef ds:uri="1d531c4c-d5fe-416a-abde-1e9c9f9db8f1"/>
    <ds:schemaRef ds:uri="3e85ba4e-e41c-4cb1-8b3a-a55e520c8e6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Save The Children</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Zafar</dc:creator>
  <cp:keywords/>
  <dc:description/>
  <cp:lastModifiedBy>Prisca Benelli</cp:lastModifiedBy>
  <cp:revision>3</cp:revision>
  <cp:lastPrinted>2023-10-06T08:15:00Z</cp:lastPrinted>
  <dcterms:created xsi:type="dcterms:W3CDTF">2023-10-06T08:16:00Z</dcterms:created>
  <dcterms:modified xsi:type="dcterms:W3CDTF">2023-10-06T08:55:00Z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0x010100CDA442F87445ED43A6CC7645E41040CB</vt:lpwstr>
  </property>
  <property fmtid="{D5CDD505-2E9C-101B-9397-08002B2CF9AE}" pid="3" name="MediaServiceImageTags">
    <vt:lpwstr/>
  </property>
  <property fmtid="{D5CDD505-2E9C-101B-9397-08002B2CF9AE}" pid="4" name="Office">
    <vt:lpwstr/>
  </property>
</Properties>
</file>