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96DA" w14:textId="77777777" w:rsidR="00CE0FED" w:rsidRPr="0046763E" w:rsidRDefault="00AF687E" w:rsidP="00C50E80">
      <w:pPr>
        <w:jc w:val="both"/>
        <w:rPr>
          <w:rFonts w:ascii="Arial" w:hAnsi="Arial" w:cs="Arial"/>
          <w:sz w:val="22"/>
          <w:szCs w:val="22"/>
        </w:rPr>
      </w:pPr>
      <w:r w:rsidRPr="0046763E">
        <w:rPr>
          <w:rFonts w:ascii="Arial" w:hAnsi="Arial" w:cs="Arial"/>
          <w:noProof/>
          <w:sz w:val="22"/>
          <w:szCs w:val="22"/>
        </w:rPr>
        <w:drawing>
          <wp:anchor distT="0" distB="0" distL="114300" distR="114300" simplePos="0" relativeHeight="251657728" behindDoc="0" locked="0" layoutInCell="1" allowOverlap="1" wp14:anchorId="52EEE548" wp14:editId="31DECB08">
            <wp:simplePos x="0" y="0"/>
            <wp:positionH relativeFrom="margin">
              <wp:posOffset>2534285</wp:posOffset>
            </wp:positionH>
            <wp:positionV relativeFrom="margin">
              <wp:posOffset>-673735</wp:posOffset>
            </wp:positionV>
            <wp:extent cx="1080770" cy="1445260"/>
            <wp:effectExtent l="0" t="0" r="0" b="0"/>
            <wp:wrapSquare wrapText="bothSides"/>
            <wp:docPr id="2" name="Picture 2" descr="OUS_VL_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S_VL_B_RGB"/>
                    <pic:cNvPicPr>
                      <a:picLocks noChangeAspect="1" noChangeArrowheads="1"/>
                    </pic:cNvPicPr>
                  </pic:nvPicPr>
                  <pic:blipFill>
                    <a:blip r:embed="rId8" cstate="print"/>
                    <a:srcRect/>
                    <a:stretch>
                      <a:fillRect/>
                    </a:stretch>
                  </pic:blipFill>
                  <pic:spPr bwMode="auto">
                    <a:xfrm>
                      <a:off x="0" y="0"/>
                      <a:ext cx="1080770" cy="1445260"/>
                    </a:xfrm>
                    <a:prstGeom prst="rect">
                      <a:avLst/>
                    </a:prstGeom>
                    <a:noFill/>
                    <a:ln w="9525">
                      <a:noFill/>
                      <a:miter lim="800000"/>
                      <a:headEnd/>
                      <a:tailEnd/>
                    </a:ln>
                  </pic:spPr>
                </pic:pic>
              </a:graphicData>
            </a:graphic>
          </wp:anchor>
        </w:drawing>
      </w:r>
    </w:p>
    <w:p w14:paraId="58BA0EAF" w14:textId="77777777" w:rsidR="00836FB5" w:rsidRPr="0046763E" w:rsidRDefault="00836FB5" w:rsidP="00431544">
      <w:pPr>
        <w:jc w:val="center"/>
        <w:rPr>
          <w:rFonts w:ascii="Arial" w:hAnsi="Arial" w:cs="Arial"/>
          <w:sz w:val="22"/>
          <w:szCs w:val="22"/>
        </w:rPr>
      </w:pPr>
    </w:p>
    <w:p w14:paraId="74D23DF1" w14:textId="77777777" w:rsidR="00836FB5" w:rsidRPr="0046763E" w:rsidRDefault="00836FB5" w:rsidP="00C50E80">
      <w:pPr>
        <w:jc w:val="both"/>
        <w:rPr>
          <w:rFonts w:ascii="Arial" w:hAnsi="Arial" w:cs="Arial"/>
          <w:sz w:val="22"/>
          <w:szCs w:val="22"/>
        </w:rPr>
      </w:pPr>
    </w:p>
    <w:p w14:paraId="409F35BF" w14:textId="77777777" w:rsidR="003C69AE" w:rsidRPr="0046763E" w:rsidRDefault="003C69AE" w:rsidP="00C50E80">
      <w:pPr>
        <w:jc w:val="both"/>
        <w:rPr>
          <w:rFonts w:ascii="Arial" w:hAnsi="Arial" w:cs="Arial"/>
          <w:noProof/>
          <w:sz w:val="22"/>
          <w:szCs w:val="22"/>
        </w:rPr>
      </w:pPr>
    </w:p>
    <w:p w14:paraId="22556618" w14:textId="77777777" w:rsidR="001E36F5" w:rsidRPr="0046763E" w:rsidRDefault="001E36F5" w:rsidP="00511B1C">
      <w:pPr>
        <w:rPr>
          <w:rFonts w:ascii="Arial" w:hAnsi="Arial" w:cs="Arial"/>
          <w:sz w:val="22"/>
          <w:szCs w:val="22"/>
        </w:rPr>
      </w:pPr>
    </w:p>
    <w:p w14:paraId="413A6609" w14:textId="72EEF92B" w:rsidR="001E36F5" w:rsidRPr="00FB4250" w:rsidRDefault="001E36F5" w:rsidP="00511B1C">
      <w:pPr>
        <w:rPr>
          <w:rFonts w:ascii="Arial" w:hAnsi="Arial" w:cs="Arial"/>
          <w:b/>
          <w:bCs/>
          <w:color w:val="FF0000"/>
          <w:sz w:val="22"/>
          <w:szCs w:val="22"/>
        </w:rPr>
      </w:pPr>
    </w:p>
    <w:p w14:paraId="718B9D07" w14:textId="77777777" w:rsidR="00BB754D" w:rsidRPr="0046763E" w:rsidRDefault="00BB754D" w:rsidP="00511B1C">
      <w:pPr>
        <w:jc w:val="center"/>
        <w:rPr>
          <w:rFonts w:ascii="Arial" w:hAnsi="Arial" w:cs="Arial"/>
          <w:sz w:val="22"/>
          <w:szCs w:val="22"/>
        </w:rPr>
      </w:pPr>
      <w:r w:rsidRPr="0046763E">
        <w:rPr>
          <w:rFonts w:ascii="Arial" w:hAnsi="Arial" w:cs="Arial"/>
          <w:sz w:val="22"/>
          <w:szCs w:val="22"/>
        </w:rPr>
        <w:t>Behind the Brands</w:t>
      </w:r>
    </w:p>
    <w:p w14:paraId="1205E142" w14:textId="7BA03C85" w:rsidR="00E044AC" w:rsidRDefault="00E044AC" w:rsidP="00E044AC">
      <w:pPr>
        <w:jc w:val="center"/>
        <w:rPr>
          <w:rFonts w:ascii="Arial" w:hAnsi="Arial" w:cs="Arial"/>
          <w:sz w:val="22"/>
          <w:szCs w:val="22"/>
        </w:rPr>
      </w:pPr>
      <w:r w:rsidRPr="78D0CC8B">
        <w:rPr>
          <w:rFonts w:ascii="Arial" w:hAnsi="Arial" w:cs="Arial"/>
          <w:sz w:val="22"/>
          <w:szCs w:val="22"/>
        </w:rPr>
        <w:t xml:space="preserve">External Scoping </w:t>
      </w:r>
      <w:r>
        <w:rPr>
          <w:rFonts w:ascii="Arial" w:hAnsi="Arial" w:cs="Arial"/>
          <w:sz w:val="22"/>
          <w:szCs w:val="22"/>
        </w:rPr>
        <w:t>Research of</w:t>
      </w:r>
      <w:r w:rsidRPr="78D0CC8B">
        <w:rPr>
          <w:rFonts w:ascii="Arial" w:hAnsi="Arial" w:cs="Arial"/>
          <w:sz w:val="22"/>
          <w:szCs w:val="22"/>
        </w:rPr>
        <w:t xml:space="preserve"> </w:t>
      </w:r>
      <w:r>
        <w:rPr>
          <w:rFonts w:ascii="Arial" w:hAnsi="Arial" w:cs="Arial"/>
          <w:sz w:val="22"/>
          <w:szCs w:val="22"/>
        </w:rPr>
        <w:t>t</w:t>
      </w:r>
      <w:r w:rsidRPr="78D0CC8B">
        <w:rPr>
          <w:rFonts w:ascii="Arial" w:hAnsi="Arial" w:cs="Arial"/>
          <w:sz w:val="22"/>
          <w:szCs w:val="22"/>
        </w:rPr>
        <w:t xml:space="preserve">he Next Frontier in Corporate Commitments </w:t>
      </w:r>
    </w:p>
    <w:p w14:paraId="00E40FAE" w14:textId="4D3EAC95" w:rsidR="005178A7" w:rsidRPr="00E044AC" w:rsidRDefault="78D0CC8B" w:rsidP="00E044AC">
      <w:pPr>
        <w:jc w:val="center"/>
        <w:rPr>
          <w:rFonts w:ascii="Arial" w:hAnsi="Arial" w:cs="Arial"/>
          <w:sz w:val="22"/>
          <w:szCs w:val="22"/>
        </w:rPr>
      </w:pPr>
      <w:r w:rsidRPr="78D0CC8B">
        <w:rPr>
          <w:rFonts w:ascii="Arial" w:hAnsi="Arial" w:cs="Arial"/>
          <w:sz w:val="22"/>
          <w:szCs w:val="22"/>
        </w:rPr>
        <w:t xml:space="preserve"> </w:t>
      </w:r>
      <w:r w:rsidR="00BB754D" w:rsidRPr="0046763E">
        <w:rPr>
          <w:rFonts w:ascii="Arial" w:hAnsi="Arial" w:cs="Arial"/>
          <w:sz w:val="22"/>
          <w:szCs w:val="22"/>
        </w:rPr>
        <w:t xml:space="preserve">Terms of Reference </w:t>
      </w:r>
    </w:p>
    <w:p w14:paraId="28575075" w14:textId="77777777" w:rsidR="0075439B" w:rsidRDefault="0075439B" w:rsidP="00C73E5D">
      <w:pPr>
        <w:rPr>
          <w:rFonts w:ascii="Arial" w:hAnsi="Arial" w:cs="Arial"/>
          <w:b/>
          <w:sz w:val="22"/>
          <w:szCs w:val="22"/>
          <w:u w:val="single"/>
        </w:rPr>
      </w:pPr>
    </w:p>
    <w:p w14:paraId="7C9BB612" w14:textId="6532CC70" w:rsidR="00AA1591" w:rsidRPr="0046763E" w:rsidRDefault="003052B8" w:rsidP="00C73E5D">
      <w:pPr>
        <w:rPr>
          <w:rFonts w:ascii="Arial" w:hAnsi="Arial" w:cs="Arial"/>
          <w:b/>
          <w:sz w:val="22"/>
          <w:szCs w:val="22"/>
        </w:rPr>
      </w:pPr>
      <w:r>
        <w:rPr>
          <w:rFonts w:ascii="Arial" w:hAnsi="Arial" w:cs="Arial"/>
          <w:b/>
          <w:sz w:val="22"/>
          <w:szCs w:val="22"/>
          <w:u w:val="single"/>
        </w:rPr>
        <w:t xml:space="preserve">Background on </w:t>
      </w:r>
      <w:r w:rsidR="00420C50" w:rsidRPr="0046763E">
        <w:rPr>
          <w:rFonts w:ascii="Arial" w:hAnsi="Arial" w:cs="Arial"/>
          <w:b/>
          <w:sz w:val="22"/>
          <w:szCs w:val="22"/>
          <w:u w:val="single"/>
        </w:rPr>
        <w:t>B</w:t>
      </w:r>
      <w:r w:rsidR="00C73E5D" w:rsidRPr="0046763E">
        <w:rPr>
          <w:rFonts w:ascii="Arial" w:hAnsi="Arial" w:cs="Arial"/>
          <w:b/>
          <w:sz w:val="22"/>
          <w:szCs w:val="22"/>
          <w:u w:val="single"/>
        </w:rPr>
        <w:t>ehind the Brands</w:t>
      </w:r>
    </w:p>
    <w:p w14:paraId="62A6EDB0" w14:textId="77777777" w:rsidR="00BC2910" w:rsidRPr="00321D7A" w:rsidRDefault="00BC2910" w:rsidP="00BC2910">
      <w:pPr>
        <w:rPr>
          <w:rFonts w:ascii="Arial" w:hAnsi="Arial" w:cs="Arial"/>
          <w:color w:val="000000"/>
          <w:sz w:val="22"/>
          <w:szCs w:val="22"/>
        </w:rPr>
      </w:pPr>
    </w:p>
    <w:p w14:paraId="46284B68" w14:textId="4C853DAE" w:rsidR="00642F80" w:rsidRDefault="00BC2910" w:rsidP="00642F80">
      <w:pPr>
        <w:rPr>
          <w:rFonts w:ascii="Arial" w:hAnsi="Arial" w:cs="Arial"/>
          <w:sz w:val="22"/>
          <w:szCs w:val="22"/>
        </w:rPr>
      </w:pPr>
      <w:r w:rsidRPr="00254661">
        <w:rPr>
          <w:rFonts w:ascii="Arial" w:hAnsi="Arial" w:cs="Arial"/>
          <w:sz w:val="22"/>
          <w:szCs w:val="22"/>
        </w:rPr>
        <w:t xml:space="preserve">In 2013, Oxfam initiated a groundbreaking campaign, </w:t>
      </w:r>
      <w:hyperlink r:id="rId9" w:history="1">
        <w:r w:rsidRPr="00254661">
          <w:rPr>
            <w:rStyle w:val="Hyperlink"/>
            <w:rFonts w:ascii="Arial" w:hAnsi="Arial" w:cs="Arial"/>
            <w:sz w:val="22"/>
            <w:szCs w:val="22"/>
          </w:rPr>
          <w:t>Behind the Brands</w:t>
        </w:r>
      </w:hyperlink>
      <w:r w:rsidRPr="00254661">
        <w:rPr>
          <w:rFonts w:ascii="Arial" w:hAnsi="Arial" w:cs="Arial"/>
          <w:sz w:val="22"/>
          <w:szCs w:val="22"/>
        </w:rPr>
        <w:t xml:space="preserve">, to challenge 10 of the largest food and beverage companies to improve their economic, social, and environmental performance. </w:t>
      </w:r>
      <w:r w:rsidR="00254661" w:rsidRPr="00254661">
        <w:rPr>
          <w:rFonts w:ascii="Arial" w:hAnsi="Arial" w:cs="Arial"/>
          <w:sz w:val="22"/>
          <w:szCs w:val="22"/>
        </w:rPr>
        <w:t>The campaign ranked the 10 companies</w:t>
      </w:r>
      <w:r w:rsidR="00254661" w:rsidRPr="00254661">
        <w:rPr>
          <w:rStyle w:val="FootnoteReference"/>
          <w:rFonts w:ascii="Arial" w:hAnsi="Arial" w:cs="Arial"/>
          <w:sz w:val="22"/>
          <w:szCs w:val="22"/>
        </w:rPr>
        <w:footnoteReference w:id="1"/>
      </w:r>
      <w:r w:rsidR="00254661" w:rsidRPr="00254661">
        <w:rPr>
          <w:rFonts w:ascii="Arial" w:hAnsi="Arial" w:cs="Arial"/>
          <w:sz w:val="22"/>
          <w:szCs w:val="22"/>
        </w:rPr>
        <w:t xml:space="preserve"> on the strength of their policies on transparency, women, agricultural workers, farmers, land, water and climate change.  The campaign featured three, thematic communications “spikes,” each targeting specific companies around the issues of gender, climate and land. Over 700,000 support actions were taken, investors rallied and dozens of allies and </w:t>
      </w:r>
      <w:proofErr w:type="spellStart"/>
      <w:r w:rsidR="00254661" w:rsidRPr="00254661">
        <w:rPr>
          <w:rFonts w:ascii="Arial" w:hAnsi="Arial" w:cs="Arial"/>
          <w:sz w:val="22"/>
          <w:szCs w:val="22"/>
        </w:rPr>
        <w:t>influential</w:t>
      </w:r>
      <w:r w:rsidR="00722615">
        <w:rPr>
          <w:rFonts w:ascii="Arial" w:hAnsi="Arial" w:cs="Arial"/>
          <w:sz w:val="22"/>
          <w:szCs w:val="22"/>
        </w:rPr>
        <w:t>s</w:t>
      </w:r>
      <w:proofErr w:type="spellEnd"/>
      <w:r w:rsidR="00254661" w:rsidRPr="00254661">
        <w:rPr>
          <w:rFonts w:ascii="Arial" w:hAnsi="Arial" w:cs="Arial"/>
          <w:sz w:val="22"/>
          <w:szCs w:val="22"/>
        </w:rPr>
        <w:t xml:space="preserve"> around the world joined in support. As a result, several companies made notable commitments to improve the social and environmental standards across their vast supply chains, with milestones running into late 2020. </w:t>
      </w:r>
    </w:p>
    <w:p w14:paraId="4AC3D1A7" w14:textId="2B394C55" w:rsidR="00254661" w:rsidRDefault="00254661" w:rsidP="00254661">
      <w:pPr>
        <w:rPr>
          <w:rFonts w:ascii="Arial" w:hAnsi="Arial" w:cs="Arial"/>
          <w:lang w:val="en-GB"/>
        </w:rPr>
      </w:pPr>
    </w:p>
    <w:p w14:paraId="06602C56" w14:textId="40C976A5" w:rsidR="00254661" w:rsidRPr="00642F80" w:rsidRDefault="00420C50" w:rsidP="00420C50">
      <w:pPr>
        <w:rPr>
          <w:rFonts w:ascii="Arial" w:hAnsi="Arial" w:cs="Arial"/>
          <w:color w:val="000000"/>
          <w:sz w:val="22"/>
          <w:szCs w:val="22"/>
        </w:rPr>
      </w:pPr>
      <w:r w:rsidRPr="0046763E">
        <w:rPr>
          <w:rFonts w:ascii="Arial" w:hAnsi="Arial" w:cs="Arial"/>
          <w:sz w:val="22"/>
          <w:szCs w:val="22"/>
        </w:rPr>
        <w:t>Since then, Oxfam has been engaging with companies to ensure that they follow through on their commitments, through t</w:t>
      </w:r>
      <w:r w:rsidR="00642F80">
        <w:rPr>
          <w:rFonts w:ascii="Arial" w:hAnsi="Arial" w:cs="Arial"/>
          <w:sz w:val="22"/>
          <w:szCs w:val="22"/>
        </w:rPr>
        <w:t xml:space="preserve">he </w:t>
      </w:r>
      <w:hyperlink r:id="rId10" w:history="1">
        <w:r w:rsidR="00642F80" w:rsidRPr="00EA2643">
          <w:rPr>
            <w:rFonts w:ascii="Arial" w:hAnsi="Arial" w:cs="Arial"/>
            <w:sz w:val="22"/>
            <w:szCs w:val="22"/>
          </w:rPr>
          <w:t>Behind the Brands Implementation Initiative</w:t>
        </w:r>
      </w:hyperlink>
      <w:r w:rsidR="002860A1" w:rsidRPr="00EA2643">
        <w:rPr>
          <w:rFonts w:ascii="Arial" w:hAnsi="Arial" w:cs="Arial"/>
          <w:sz w:val="22"/>
          <w:szCs w:val="22"/>
        </w:rPr>
        <w:t xml:space="preserve"> (see annex 1</w:t>
      </w:r>
      <w:r w:rsidR="002860A1" w:rsidRPr="00EA2643">
        <w:t>)</w:t>
      </w:r>
      <w:r w:rsidR="00642F80" w:rsidRPr="00EA2643">
        <w:rPr>
          <w:rFonts w:ascii="Arial" w:hAnsi="Arial" w:cs="Arial"/>
          <w:sz w:val="22"/>
          <w:szCs w:val="22"/>
        </w:rPr>
        <w:t>.</w:t>
      </w:r>
      <w:r w:rsidR="00642F80">
        <w:rPr>
          <w:rFonts w:ascii="Arial" w:hAnsi="Arial" w:cs="Arial"/>
          <w:sz w:val="22"/>
          <w:szCs w:val="22"/>
        </w:rPr>
        <w:t xml:space="preserve">  </w:t>
      </w:r>
      <w:r w:rsidR="00642F80" w:rsidRPr="00321D7A">
        <w:rPr>
          <w:rFonts w:ascii="Arial" w:hAnsi="Arial" w:cs="Arial"/>
          <w:color w:val="000000"/>
          <w:sz w:val="22"/>
          <w:szCs w:val="22"/>
        </w:rPr>
        <w:t>Both addressing the risks and harnessing opportunities presented in global supply chains require</w:t>
      </w:r>
      <w:r w:rsidR="00642F80">
        <w:rPr>
          <w:rFonts w:ascii="Arial" w:hAnsi="Arial" w:cs="Arial"/>
          <w:color w:val="000000"/>
          <w:sz w:val="22"/>
          <w:szCs w:val="22"/>
        </w:rPr>
        <w:t>s</w:t>
      </w:r>
      <w:r w:rsidR="00642F80" w:rsidRPr="00321D7A">
        <w:rPr>
          <w:rFonts w:ascii="Arial" w:hAnsi="Arial" w:cs="Arial"/>
          <w:color w:val="000000"/>
          <w:sz w:val="22"/>
          <w:szCs w:val="22"/>
        </w:rPr>
        <w:t xml:space="preserve"> that the companies</w:t>
      </w:r>
      <w:r w:rsidR="00642F80">
        <w:rPr>
          <w:rFonts w:ascii="Arial" w:hAnsi="Arial" w:cs="Arial"/>
          <w:color w:val="000000"/>
          <w:sz w:val="22"/>
          <w:szCs w:val="22"/>
        </w:rPr>
        <w:t xml:space="preserve"> make bold, meaningful commitments to climate change, land, and</w:t>
      </w:r>
      <w:r w:rsidR="00642F80" w:rsidRPr="00321D7A">
        <w:rPr>
          <w:rFonts w:ascii="Arial" w:hAnsi="Arial" w:cs="Arial"/>
          <w:color w:val="000000"/>
          <w:sz w:val="22"/>
          <w:szCs w:val="22"/>
        </w:rPr>
        <w:t xml:space="preserve"> women’s rights and foster economic opportunities in the supply chain and in their business models – and ensure that</w:t>
      </w:r>
      <w:r w:rsidR="00642F80">
        <w:rPr>
          <w:rFonts w:ascii="Arial" w:hAnsi="Arial" w:cs="Arial"/>
          <w:color w:val="000000"/>
          <w:sz w:val="22"/>
          <w:szCs w:val="22"/>
        </w:rPr>
        <w:t xml:space="preserve"> these commitments extend to their</w:t>
      </w:r>
      <w:r w:rsidR="00642F80" w:rsidRPr="00321D7A">
        <w:rPr>
          <w:rFonts w:ascii="Arial" w:hAnsi="Arial" w:cs="Arial"/>
          <w:color w:val="000000"/>
          <w:sz w:val="22"/>
          <w:szCs w:val="22"/>
        </w:rPr>
        <w:t xml:space="preserve"> suppliers</w:t>
      </w:r>
      <w:r w:rsidR="00642F80">
        <w:rPr>
          <w:rFonts w:ascii="Arial" w:hAnsi="Arial" w:cs="Arial"/>
          <w:color w:val="000000"/>
          <w:sz w:val="22"/>
          <w:szCs w:val="22"/>
        </w:rPr>
        <w:t>. Oxfam committed to work with willing companies to</w:t>
      </w:r>
      <w:r w:rsidR="00254661" w:rsidRPr="00642F80">
        <w:rPr>
          <w:rFonts w:ascii="Arial" w:hAnsi="Arial" w:cs="Arial"/>
          <w:sz w:val="22"/>
          <w:szCs w:val="22"/>
        </w:rPr>
        <w:t xml:space="preserve"> implement commitments in order to benefit the farmers, workers and communities in their supply chains</w:t>
      </w:r>
      <w:r w:rsidR="00642F80">
        <w:rPr>
          <w:rFonts w:ascii="Arial" w:hAnsi="Arial" w:cs="Arial"/>
          <w:sz w:val="22"/>
          <w:szCs w:val="22"/>
        </w:rPr>
        <w:t>, including</w:t>
      </w:r>
      <w:r w:rsidR="00254661">
        <w:rPr>
          <w:rFonts w:ascii="Arial" w:hAnsi="Arial" w:cs="Arial"/>
          <w:sz w:val="22"/>
          <w:szCs w:val="22"/>
        </w:rPr>
        <w:t xml:space="preserve"> driving commitments deep into practice, extending commitments to suppliers and developing implementation models in the </w:t>
      </w:r>
      <w:r w:rsidR="00642F80">
        <w:rPr>
          <w:rFonts w:ascii="Arial" w:hAnsi="Arial" w:cs="Arial"/>
          <w:sz w:val="22"/>
          <w:szCs w:val="22"/>
        </w:rPr>
        <w:t>g</w:t>
      </w:r>
      <w:r w:rsidR="00254661">
        <w:rPr>
          <w:rFonts w:ascii="Arial" w:hAnsi="Arial" w:cs="Arial"/>
          <w:sz w:val="22"/>
          <w:szCs w:val="22"/>
        </w:rPr>
        <w:t>lobal South.</w:t>
      </w:r>
      <w:r w:rsidR="00642F80" w:rsidRPr="00642F80">
        <w:rPr>
          <w:rFonts w:ascii="Arial" w:hAnsi="Arial" w:cs="Arial"/>
          <w:color w:val="000000"/>
          <w:sz w:val="22"/>
          <w:szCs w:val="22"/>
        </w:rPr>
        <w:t xml:space="preserve"> </w:t>
      </w:r>
    </w:p>
    <w:p w14:paraId="4E460D0D" w14:textId="77777777" w:rsidR="00642F80" w:rsidRDefault="00642F80" w:rsidP="00642F80">
      <w:pPr>
        <w:rPr>
          <w:rFonts w:ascii="Arial" w:hAnsi="Arial" w:cs="Arial"/>
          <w:sz w:val="22"/>
          <w:szCs w:val="22"/>
        </w:rPr>
      </w:pPr>
    </w:p>
    <w:p w14:paraId="0C9A8B1A" w14:textId="423BF50D" w:rsidR="007128FB" w:rsidRDefault="78D0CC8B" w:rsidP="78D0CC8B">
      <w:pPr>
        <w:rPr>
          <w:rFonts w:ascii="Arial" w:hAnsi="Arial" w:cs="Arial"/>
          <w:color w:val="000000" w:themeColor="text1"/>
          <w:sz w:val="22"/>
          <w:szCs w:val="22"/>
        </w:rPr>
      </w:pPr>
      <w:r w:rsidRPr="78D0CC8B">
        <w:rPr>
          <w:rFonts w:ascii="Arial" w:hAnsi="Arial" w:cs="Arial"/>
          <w:sz w:val="22"/>
          <w:szCs w:val="22"/>
        </w:rPr>
        <w:t>The commitments resulting from Oxfam’s Behind the Brands campaign were at the forefront of social and environmental change. However, companies in the F&amp;B sector have since made other social impact commitments, as have companies in the information and communications technology, apparel, finance, retail and other sectors. Today, the private sector</w:t>
      </w:r>
      <w:r w:rsidR="00D335E8">
        <w:rPr>
          <w:rFonts w:ascii="Arial" w:hAnsi="Arial" w:cs="Arial"/>
          <w:sz w:val="22"/>
          <w:szCs w:val="22"/>
        </w:rPr>
        <w:t xml:space="preserve"> has begun to set or</w:t>
      </w:r>
      <w:r w:rsidRPr="78D0CC8B">
        <w:rPr>
          <w:rFonts w:ascii="Arial" w:hAnsi="Arial" w:cs="Arial"/>
          <w:sz w:val="22"/>
          <w:szCs w:val="22"/>
        </w:rPr>
        <w:t xml:space="preserve"> is gearing up for a next generation of commitments, </w:t>
      </w:r>
      <w:r w:rsidR="00701CC2">
        <w:rPr>
          <w:rFonts w:ascii="Arial" w:hAnsi="Arial" w:cs="Arial"/>
          <w:sz w:val="22"/>
          <w:szCs w:val="22"/>
        </w:rPr>
        <w:t>tied to</w:t>
      </w:r>
      <w:r w:rsidRPr="78D0CC8B">
        <w:rPr>
          <w:rFonts w:ascii="Arial" w:hAnsi="Arial" w:cs="Arial"/>
          <w:sz w:val="22"/>
          <w:szCs w:val="22"/>
        </w:rPr>
        <w:t xml:space="preserve"> the 2030 Sustainable Development Goal (SDGs).  Oxfam seeks to better understand the trends, market dynamics and issues influencing this next generation of commitments.  We are interested in trends around the Big 10 </w:t>
      </w:r>
      <w:r w:rsidRPr="78D0CC8B">
        <w:rPr>
          <w:rFonts w:ascii="Arial" w:hAnsi="Arial" w:cs="Arial"/>
          <w:color w:val="000000" w:themeColor="text1"/>
          <w:sz w:val="22"/>
          <w:szCs w:val="22"/>
        </w:rPr>
        <w:t xml:space="preserve">F&amp;B companies, as globalization of supply chains has had a tremendous impact on the lives and livelihoods of small-scale farmers and plantation workers across the developing world. While work in the agricultural sector may be fueling valuable export and domestic growth, as well as critical commodities for the Big 10, the farmer share of end consumer price is shrinking; women farmers </w:t>
      </w:r>
      <w:r w:rsidR="0062506E">
        <w:rPr>
          <w:rFonts w:ascii="Arial" w:hAnsi="Arial" w:cs="Arial"/>
          <w:color w:val="000000" w:themeColor="text1"/>
          <w:sz w:val="22"/>
          <w:szCs w:val="22"/>
        </w:rPr>
        <w:t xml:space="preserve">and gender norms </w:t>
      </w:r>
      <w:r w:rsidRPr="78D0CC8B">
        <w:rPr>
          <w:rFonts w:ascii="Arial" w:hAnsi="Arial" w:cs="Arial"/>
          <w:color w:val="000000" w:themeColor="text1"/>
          <w:sz w:val="22"/>
          <w:szCs w:val="22"/>
        </w:rPr>
        <w:t xml:space="preserve">are particularly impacted. We are also interested in trends in the enabling industries around the food system, and trends in relevant sectors that F&amp;B companies could learn from.  This includes trends in retail, finance, </w:t>
      </w:r>
      <w:r w:rsidR="00C07684">
        <w:rPr>
          <w:rFonts w:ascii="Arial" w:hAnsi="Arial" w:cs="Arial"/>
          <w:color w:val="000000" w:themeColor="text1"/>
          <w:sz w:val="22"/>
          <w:szCs w:val="22"/>
        </w:rPr>
        <w:t xml:space="preserve">and </w:t>
      </w:r>
      <w:r w:rsidRPr="78D0CC8B">
        <w:rPr>
          <w:rFonts w:ascii="Arial" w:hAnsi="Arial" w:cs="Arial"/>
          <w:color w:val="000000" w:themeColor="text1"/>
          <w:sz w:val="22"/>
          <w:szCs w:val="22"/>
        </w:rPr>
        <w:t>technology</w:t>
      </w:r>
      <w:r w:rsidR="00C07684">
        <w:rPr>
          <w:rFonts w:ascii="Arial" w:hAnsi="Arial" w:cs="Arial"/>
          <w:color w:val="000000" w:themeColor="text1"/>
          <w:sz w:val="22"/>
          <w:szCs w:val="22"/>
        </w:rPr>
        <w:t xml:space="preserve"> sectors.  In addition,</w:t>
      </w:r>
      <w:r w:rsidRPr="78D0CC8B">
        <w:rPr>
          <w:rFonts w:ascii="Arial" w:hAnsi="Arial" w:cs="Arial"/>
          <w:color w:val="000000" w:themeColor="text1"/>
          <w:sz w:val="22"/>
          <w:szCs w:val="22"/>
        </w:rPr>
        <w:t xml:space="preserve"> are there examples </w:t>
      </w:r>
      <w:r w:rsidR="00C07684">
        <w:rPr>
          <w:rFonts w:ascii="Arial" w:hAnsi="Arial" w:cs="Arial"/>
          <w:color w:val="000000" w:themeColor="text1"/>
          <w:sz w:val="22"/>
          <w:szCs w:val="22"/>
        </w:rPr>
        <w:t xml:space="preserve">of </w:t>
      </w:r>
      <w:r w:rsidR="00C07684" w:rsidRPr="78D0CC8B">
        <w:rPr>
          <w:rFonts w:ascii="Arial" w:hAnsi="Arial" w:cs="Arial"/>
          <w:color w:val="000000" w:themeColor="text1"/>
          <w:sz w:val="22"/>
          <w:szCs w:val="22"/>
        </w:rPr>
        <w:t xml:space="preserve">groundbreaking commitments </w:t>
      </w:r>
      <w:r w:rsidR="00C07684">
        <w:rPr>
          <w:rFonts w:ascii="Arial" w:hAnsi="Arial" w:cs="Arial"/>
          <w:color w:val="000000" w:themeColor="text1"/>
          <w:sz w:val="22"/>
          <w:szCs w:val="22"/>
        </w:rPr>
        <w:t xml:space="preserve">from </w:t>
      </w:r>
      <w:r w:rsidR="00D335E8">
        <w:rPr>
          <w:rFonts w:ascii="Arial" w:hAnsi="Arial" w:cs="Arial"/>
          <w:color w:val="000000" w:themeColor="text1"/>
          <w:sz w:val="22"/>
          <w:szCs w:val="22"/>
        </w:rPr>
        <w:t xml:space="preserve">other </w:t>
      </w:r>
      <w:r w:rsidR="00C07684">
        <w:rPr>
          <w:rFonts w:ascii="Arial" w:hAnsi="Arial" w:cs="Arial"/>
          <w:color w:val="000000" w:themeColor="text1"/>
          <w:sz w:val="22"/>
          <w:szCs w:val="22"/>
        </w:rPr>
        <w:t>sector</w:t>
      </w:r>
      <w:r w:rsidR="00D335E8">
        <w:rPr>
          <w:rFonts w:ascii="Arial" w:hAnsi="Arial" w:cs="Arial"/>
          <w:color w:val="000000" w:themeColor="text1"/>
          <w:sz w:val="22"/>
          <w:szCs w:val="22"/>
        </w:rPr>
        <w:t>s</w:t>
      </w:r>
      <w:r w:rsidR="004676AE">
        <w:rPr>
          <w:rFonts w:ascii="Arial" w:hAnsi="Arial" w:cs="Arial"/>
          <w:color w:val="000000" w:themeColor="text1"/>
          <w:sz w:val="22"/>
          <w:szCs w:val="22"/>
        </w:rPr>
        <w:t xml:space="preserve"> and </w:t>
      </w:r>
      <w:r w:rsidR="00C07684" w:rsidRPr="78D0CC8B">
        <w:rPr>
          <w:rFonts w:ascii="Arial" w:hAnsi="Arial" w:cs="Arial"/>
          <w:color w:val="000000" w:themeColor="text1"/>
          <w:sz w:val="22"/>
          <w:szCs w:val="22"/>
        </w:rPr>
        <w:t xml:space="preserve">fields </w:t>
      </w:r>
      <w:r w:rsidRPr="78D0CC8B">
        <w:rPr>
          <w:rFonts w:ascii="Arial" w:hAnsi="Arial" w:cs="Arial"/>
          <w:color w:val="000000" w:themeColor="text1"/>
          <w:sz w:val="22"/>
          <w:szCs w:val="22"/>
        </w:rPr>
        <w:t xml:space="preserve">to harness or learn from?  </w:t>
      </w:r>
      <w:r w:rsidRPr="003C32BC">
        <w:rPr>
          <w:rFonts w:ascii="Arial" w:hAnsi="Arial" w:cs="Arial"/>
          <w:color w:val="000000" w:themeColor="text1"/>
          <w:sz w:val="22"/>
          <w:szCs w:val="22"/>
        </w:rPr>
        <w:t>We are particularly interested in trends related to a ne</w:t>
      </w:r>
      <w:r w:rsidR="003C32BC" w:rsidRPr="003C32BC">
        <w:rPr>
          <w:rFonts w:ascii="Arial" w:hAnsi="Arial" w:cs="Arial"/>
          <w:color w:val="000000" w:themeColor="text1"/>
          <w:sz w:val="22"/>
          <w:szCs w:val="22"/>
        </w:rPr>
        <w:t>xt</w:t>
      </w:r>
      <w:r w:rsidRPr="003C32BC">
        <w:rPr>
          <w:rFonts w:ascii="Arial" w:hAnsi="Arial" w:cs="Arial"/>
          <w:color w:val="000000" w:themeColor="text1"/>
          <w:sz w:val="22"/>
          <w:szCs w:val="22"/>
        </w:rPr>
        <w:t xml:space="preserve"> generation of commitments around climate change, gender, land rights, human rights, </w:t>
      </w:r>
      <w:r w:rsidRPr="003C32BC">
        <w:rPr>
          <w:rFonts w:ascii="Arial" w:hAnsi="Arial" w:cs="Arial"/>
          <w:color w:val="000000" w:themeColor="text1"/>
          <w:sz w:val="22"/>
          <w:szCs w:val="22"/>
        </w:rPr>
        <w:lastRenderedPageBreak/>
        <w:t>inequality</w:t>
      </w:r>
      <w:r w:rsidR="00672AC0">
        <w:rPr>
          <w:rFonts w:ascii="Arial" w:hAnsi="Arial" w:cs="Arial"/>
          <w:color w:val="000000" w:themeColor="text1"/>
          <w:sz w:val="22"/>
          <w:szCs w:val="22"/>
        </w:rPr>
        <w:t xml:space="preserve">, </w:t>
      </w:r>
      <w:proofErr w:type="gramStart"/>
      <w:r w:rsidR="00672AC0">
        <w:rPr>
          <w:rFonts w:ascii="Arial" w:hAnsi="Arial" w:cs="Arial"/>
          <w:color w:val="000000" w:themeColor="text1"/>
          <w:sz w:val="22"/>
          <w:szCs w:val="22"/>
        </w:rPr>
        <w:t>workers</w:t>
      </w:r>
      <w:r w:rsidRPr="003C32BC">
        <w:rPr>
          <w:rFonts w:ascii="Arial" w:hAnsi="Arial" w:cs="Arial"/>
          <w:color w:val="000000" w:themeColor="text1"/>
          <w:sz w:val="22"/>
          <w:szCs w:val="22"/>
        </w:rPr>
        <w:t xml:space="preserve">  and</w:t>
      </w:r>
      <w:proofErr w:type="gramEnd"/>
      <w:r w:rsidRPr="003C32BC">
        <w:rPr>
          <w:rFonts w:ascii="Arial" w:hAnsi="Arial" w:cs="Arial"/>
          <w:color w:val="000000" w:themeColor="text1"/>
          <w:sz w:val="22"/>
          <w:szCs w:val="22"/>
        </w:rPr>
        <w:t xml:space="preserve"> farmer income, and around those with </w:t>
      </w:r>
      <w:r w:rsidR="00C07684" w:rsidRPr="003C32BC">
        <w:rPr>
          <w:rFonts w:ascii="Arial" w:hAnsi="Arial" w:cs="Arial"/>
          <w:color w:val="000000" w:themeColor="text1"/>
          <w:sz w:val="22"/>
          <w:szCs w:val="22"/>
        </w:rPr>
        <w:t>traction</w:t>
      </w:r>
      <w:r w:rsidRPr="003C32BC">
        <w:rPr>
          <w:rFonts w:ascii="Arial" w:hAnsi="Arial" w:cs="Arial"/>
          <w:color w:val="000000" w:themeColor="text1"/>
          <w:sz w:val="22"/>
          <w:szCs w:val="22"/>
        </w:rPr>
        <w:t xml:space="preserve"> in the global South</w:t>
      </w:r>
      <w:r w:rsidR="00B45031">
        <w:rPr>
          <w:rFonts w:ascii="Arial" w:hAnsi="Arial" w:cs="Arial"/>
          <w:color w:val="000000" w:themeColor="text1"/>
          <w:sz w:val="22"/>
          <w:szCs w:val="22"/>
        </w:rPr>
        <w:t xml:space="preserve">.  We are also interested in how these trends are impacted by the wider political economy landscape and shifts in the political and regulatory environment both in the global North and in the global South.  </w:t>
      </w:r>
      <w:r w:rsidR="007128FB">
        <w:rPr>
          <w:rFonts w:ascii="Arial" w:hAnsi="Arial" w:cs="Arial"/>
          <w:color w:val="000000" w:themeColor="text1"/>
          <w:sz w:val="22"/>
          <w:szCs w:val="22"/>
        </w:rPr>
        <w:t xml:space="preserve">Finally, will the COVID-19 pandemic </w:t>
      </w:r>
      <w:r w:rsidR="007D2F26">
        <w:rPr>
          <w:rFonts w:ascii="Arial" w:hAnsi="Arial" w:cs="Arial"/>
          <w:color w:val="000000" w:themeColor="text1"/>
          <w:sz w:val="22"/>
          <w:szCs w:val="22"/>
        </w:rPr>
        <w:t xml:space="preserve">lead to </w:t>
      </w:r>
      <w:r w:rsidR="007128FB">
        <w:rPr>
          <w:rFonts w:ascii="Arial" w:hAnsi="Arial" w:cs="Arial"/>
          <w:color w:val="000000" w:themeColor="text1"/>
          <w:sz w:val="22"/>
          <w:szCs w:val="22"/>
        </w:rPr>
        <w:t xml:space="preserve">structural </w:t>
      </w:r>
      <w:r w:rsidR="007D2F26">
        <w:rPr>
          <w:rFonts w:ascii="Arial" w:hAnsi="Arial" w:cs="Arial"/>
          <w:color w:val="000000" w:themeColor="text1"/>
          <w:sz w:val="22"/>
          <w:szCs w:val="22"/>
        </w:rPr>
        <w:t>changes in</w:t>
      </w:r>
      <w:r w:rsidR="007128FB">
        <w:rPr>
          <w:rFonts w:ascii="Arial" w:hAnsi="Arial" w:cs="Arial"/>
          <w:color w:val="000000" w:themeColor="text1"/>
          <w:sz w:val="22"/>
          <w:szCs w:val="22"/>
        </w:rPr>
        <w:t xml:space="preserve"> how the food system</w:t>
      </w:r>
      <w:r w:rsidR="007D2F26">
        <w:rPr>
          <w:rFonts w:ascii="Arial" w:hAnsi="Arial" w:cs="Arial"/>
          <w:color w:val="000000" w:themeColor="text1"/>
          <w:sz w:val="22"/>
          <w:szCs w:val="22"/>
        </w:rPr>
        <w:t xml:space="preserve"> is organized and how can the crisis be leveraged to create more inclusive and resilient value chains in the future</w:t>
      </w:r>
      <w:r w:rsidR="004C59D1">
        <w:rPr>
          <w:rFonts w:ascii="Arial" w:hAnsi="Arial" w:cs="Arial"/>
          <w:color w:val="000000" w:themeColor="text1"/>
          <w:sz w:val="22"/>
          <w:szCs w:val="22"/>
        </w:rPr>
        <w:t>?</w:t>
      </w:r>
      <w:r w:rsidR="007128FB">
        <w:rPr>
          <w:rFonts w:ascii="Arial" w:hAnsi="Arial" w:cs="Arial"/>
          <w:color w:val="000000" w:themeColor="text1"/>
          <w:sz w:val="22"/>
          <w:szCs w:val="22"/>
        </w:rPr>
        <w:t xml:space="preserve"> </w:t>
      </w:r>
    </w:p>
    <w:p w14:paraId="09E51A83" w14:textId="77777777" w:rsidR="007128FB" w:rsidRPr="003C32BC" w:rsidRDefault="007128FB" w:rsidP="78D0CC8B">
      <w:pPr>
        <w:rPr>
          <w:rFonts w:ascii="Arial" w:hAnsi="Arial" w:cs="Arial"/>
          <w:color w:val="000000"/>
          <w:sz w:val="22"/>
          <w:szCs w:val="22"/>
        </w:rPr>
      </w:pPr>
    </w:p>
    <w:p w14:paraId="3E7D2410" w14:textId="77777777" w:rsidR="00642F80" w:rsidRDefault="00642F80" w:rsidP="00420C50">
      <w:pPr>
        <w:rPr>
          <w:rFonts w:ascii="Arial" w:hAnsi="Arial" w:cs="Arial"/>
          <w:b/>
          <w:bCs/>
          <w:sz w:val="22"/>
          <w:szCs w:val="22"/>
          <w:u w:val="single"/>
        </w:rPr>
      </w:pPr>
    </w:p>
    <w:p w14:paraId="3D64B645" w14:textId="70E65534" w:rsidR="004352B1" w:rsidRPr="005A0B17" w:rsidRDefault="003052B8" w:rsidP="00420C50">
      <w:pPr>
        <w:rPr>
          <w:rFonts w:ascii="Arial" w:hAnsi="Arial" w:cs="Arial"/>
          <w:b/>
          <w:bCs/>
          <w:sz w:val="22"/>
          <w:szCs w:val="22"/>
          <w:u w:val="single"/>
        </w:rPr>
      </w:pPr>
      <w:r>
        <w:rPr>
          <w:rFonts w:ascii="Arial" w:hAnsi="Arial" w:cs="Arial"/>
          <w:b/>
          <w:bCs/>
          <w:sz w:val="22"/>
          <w:szCs w:val="22"/>
          <w:u w:val="single"/>
        </w:rPr>
        <w:t xml:space="preserve">Upcoming </w:t>
      </w:r>
      <w:r w:rsidR="005A0B17">
        <w:rPr>
          <w:rFonts w:ascii="Arial" w:hAnsi="Arial" w:cs="Arial"/>
          <w:b/>
          <w:bCs/>
          <w:sz w:val="22"/>
          <w:szCs w:val="22"/>
          <w:u w:val="single"/>
        </w:rPr>
        <w:t xml:space="preserve">Behind the Brands </w:t>
      </w:r>
      <w:r w:rsidR="004352B1" w:rsidRPr="005A0B17">
        <w:rPr>
          <w:rFonts w:ascii="Arial" w:hAnsi="Arial" w:cs="Arial"/>
          <w:b/>
          <w:bCs/>
          <w:sz w:val="22"/>
          <w:szCs w:val="22"/>
          <w:u w:val="single"/>
        </w:rPr>
        <w:t>2021</w:t>
      </w:r>
      <w:r w:rsidR="002B1222">
        <w:rPr>
          <w:rFonts w:ascii="Arial" w:hAnsi="Arial" w:cs="Arial"/>
          <w:b/>
          <w:bCs/>
          <w:sz w:val="22"/>
          <w:szCs w:val="22"/>
          <w:u w:val="single"/>
        </w:rPr>
        <w:t xml:space="preserve"> Briefing Paper</w:t>
      </w:r>
    </w:p>
    <w:p w14:paraId="72787F42" w14:textId="21D337AE" w:rsidR="004352B1" w:rsidRDefault="004352B1" w:rsidP="00420C50">
      <w:pPr>
        <w:rPr>
          <w:rFonts w:ascii="Arial" w:hAnsi="Arial" w:cs="Arial"/>
          <w:sz w:val="22"/>
          <w:szCs w:val="22"/>
        </w:rPr>
      </w:pPr>
    </w:p>
    <w:p w14:paraId="30E2A743" w14:textId="77777777" w:rsidR="00A0503C" w:rsidRDefault="00A0503C" w:rsidP="00420C50">
      <w:pPr>
        <w:rPr>
          <w:rFonts w:ascii="Arial" w:hAnsi="Arial" w:cs="Arial"/>
          <w:sz w:val="22"/>
          <w:szCs w:val="22"/>
        </w:rPr>
      </w:pPr>
    </w:p>
    <w:p w14:paraId="185FC1ED" w14:textId="698FA96A" w:rsidR="00BC2910" w:rsidRDefault="78D0CC8B" w:rsidP="00143DD4">
      <w:pPr>
        <w:rPr>
          <w:rFonts w:ascii="Arial" w:hAnsi="Arial" w:cs="Arial"/>
          <w:sz w:val="22"/>
          <w:szCs w:val="22"/>
        </w:rPr>
      </w:pPr>
      <w:r w:rsidRPr="78D0CC8B">
        <w:rPr>
          <w:rFonts w:ascii="Arial" w:hAnsi="Arial" w:cs="Arial"/>
          <w:sz w:val="22"/>
          <w:szCs w:val="22"/>
        </w:rPr>
        <w:t>Th</w:t>
      </w:r>
      <w:r w:rsidR="00722615">
        <w:rPr>
          <w:rFonts w:ascii="Arial" w:hAnsi="Arial" w:cs="Arial"/>
          <w:sz w:val="22"/>
          <w:szCs w:val="22"/>
        </w:rPr>
        <w:t>is scoping research</w:t>
      </w:r>
      <w:r w:rsidRPr="78D0CC8B">
        <w:rPr>
          <w:rFonts w:ascii="Arial" w:hAnsi="Arial" w:cs="Arial"/>
          <w:sz w:val="22"/>
          <w:szCs w:val="22"/>
        </w:rPr>
        <w:t xml:space="preserve"> will be a key resource informing Oxfam’s Behind the Brands 2021 </w:t>
      </w:r>
      <w:r w:rsidR="00E044AC">
        <w:rPr>
          <w:rFonts w:ascii="Arial" w:hAnsi="Arial" w:cs="Arial"/>
          <w:sz w:val="22"/>
          <w:szCs w:val="22"/>
        </w:rPr>
        <w:t>briefing paper</w:t>
      </w:r>
      <w:r w:rsidRPr="78D0CC8B">
        <w:rPr>
          <w:rFonts w:ascii="Arial" w:hAnsi="Arial" w:cs="Arial"/>
          <w:sz w:val="22"/>
          <w:szCs w:val="22"/>
        </w:rPr>
        <w:t xml:space="preserve">.  Nearly five years after the campaign phase closed in 2016, Oxfam will take stock and assess how the companies have progressed against commitments made and if there is evidence of company suppliers having changed their practices in line with commitments made.  Oxfam will also reflect on our theory of change and (re)assess if there are any indications of wider systemic change because of campaigns actions taken. We will reflect both on evidence of systemic change and seek examples of good or bad practice alongside learnings which can be shared. Progress will be assessed </w:t>
      </w:r>
      <w:proofErr w:type="gramStart"/>
      <w:r w:rsidRPr="78D0CC8B">
        <w:rPr>
          <w:rFonts w:ascii="Arial" w:hAnsi="Arial" w:cs="Arial"/>
          <w:sz w:val="22"/>
          <w:szCs w:val="22"/>
        </w:rPr>
        <w:t>taking into account</w:t>
      </w:r>
      <w:proofErr w:type="gramEnd"/>
      <w:r w:rsidRPr="78D0CC8B">
        <w:rPr>
          <w:rFonts w:ascii="Arial" w:hAnsi="Arial" w:cs="Arial"/>
          <w:sz w:val="22"/>
          <w:szCs w:val="22"/>
        </w:rPr>
        <w:t xml:space="preserve"> the complex supply chains and sourcing environments in which (food) companies implement commitments in practice. We will specifically focus on sourcing practices in the global South and prepare a set of propositional recommendations drawing on emerging good practice.  We hope that these recommendations will</w:t>
      </w:r>
      <w:r w:rsidR="00701DB2">
        <w:rPr>
          <w:rFonts w:ascii="Arial" w:hAnsi="Arial" w:cs="Arial"/>
          <w:sz w:val="22"/>
          <w:szCs w:val="22"/>
        </w:rPr>
        <w:t xml:space="preserve"> begin to</w:t>
      </w:r>
      <w:r w:rsidRPr="78D0CC8B">
        <w:rPr>
          <w:rFonts w:ascii="Arial" w:hAnsi="Arial" w:cs="Arial"/>
          <w:sz w:val="22"/>
          <w:szCs w:val="22"/>
        </w:rPr>
        <w:t xml:space="preserve"> position Oxfam as a thought leader in our worldwide private sector influencing and with major multinational companies in the run up to 2030.  The report may also provide a platform for southern affiliate</w:t>
      </w:r>
      <w:r w:rsidR="003C32BC">
        <w:rPr>
          <w:rFonts w:ascii="Arial" w:hAnsi="Arial" w:cs="Arial"/>
          <w:sz w:val="22"/>
          <w:szCs w:val="22"/>
        </w:rPr>
        <w:t>,</w:t>
      </w:r>
      <w:r w:rsidRPr="78D0CC8B">
        <w:rPr>
          <w:rFonts w:ascii="Arial" w:hAnsi="Arial" w:cs="Arial"/>
          <w:sz w:val="22"/>
          <w:szCs w:val="22"/>
        </w:rPr>
        <w:t xml:space="preserve"> countries and partners to launch dedicated private sector influencing work over the next 5-10 years.</w:t>
      </w:r>
    </w:p>
    <w:p w14:paraId="6399516F" w14:textId="77777777" w:rsidR="00566975" w:rsidRDefault="00566975" w:rsidP="00143DD4">
      <w:pPr>
        <w:rPr>
          <w:rFonts w:ascii="Arial" w:hAnsi="Arial" w:cs="Arial"/>
          <w:b/>
          <w:sz w:val="22"/>
          <w:szCs w:val="22"/>
          <w:u w:val="single"/>
        </w:rPr>
      </w:pPr>
    </w:p>
    <w:p w14:paraId="2C9F649C" w14:textId="36744A63" w:rsidR="00BC2910" w:rsidRPr="000B1D26" w:rsidRDefault="78D0CC8B" w:rsidP="78D0CC8B">
      <w:pPr>
        <w:rPr>
          <w:rFonts w:ascii="Arial" w:hAnsi="Arial" w:cs="Arial"/>
          <w:b/>
          <w:bCs/>
          <w:sz w:val="22"/>
          <w:szCs w:val="22"/>
          <w:u w:val="single"/>
        </w:rPr>
      </w:pPr>
      <w:r w:rsidRPr="78D0CC8B">
        <w:rPr>
          <w:rFonts w:ascii="Arial" w:hAnsi="Arial" w:cs="Arial"/>
          <w:b/>
          <w:bCs/>
          <w:sz w:val="22"/>
          <w:szCs w:val="22"/>
          <w:u w:val="single"/>
        </w:rPr>
        <w:t xml:space="preserve">Purpose of </w:t>
      </w:r>
      <w:r w:rsidR="003052B8">
        <w:rPr>
          <w:rFonts w:ascii="Arial" w:hAnsi="Arial" w:cs="Arial"/>
          <w:b/>
          <w:bCs/>
          <w:sz w:val="22"/>
          <w:szCs w:val="22"/>
          <w:u w:val="single"/>
        </w:rPr>
        <w:t>scoping research</w:t>
      </w:r>
    </w:p>
    <w:p w14:paraId="12B7FCA4" w14:textId="074321E9" w:rsidR="000B1D26" w:rsidRDefault="000B1D26" w:rsidP="00143DD4">
      <w:pPr>
        <w:rPr>
          <w:rFonts w:ascii="Arial" w:hAnsi="Arial" w:cs="Arial"/>
          <w:sz w:val="22"/>
          <w:szCs w:val="22"/>
        </w:rPr>
      </w:pPr>
    </w:p>
    <w:p w14:paraId="1B80BEB4" w14:textId="77777777" w:rsidR="00A0503C" w:rsidRDefault="00A0503C" w:rsidP="00143DD4">
      <w:pPr>
        <w:rPr>
          <w:rFonts w:ascii="Arial" w:hAnsi="Arial" w:cs="Arial"/>
          <w:sz w:val="22"/>
          <w:szCs w:val="22"/>
        </w:rPr>
      </w:pPr>
    </w:p>
    <w:p w14:paraId="5FA7A65F" w14:textId="15F3C28C" w:rsidR="00642F80" w:rsidRPr="00642F80" w:rsidRDefault="78D0CC8B" w:rsidP="78D0CC8B">
      <w:pPr>
        <w:rPr>
          <w:rFonts w:ascii="Calibri" w:hAnsi="Calibri" w:cs="Calibri"/>
          <w:color w:val="201F1E"/>
          <w:sz w:val="22"/>
          <w:szCs w:val="22"/>
        </w:rPr>
      </w:pPr>
      <w:r w:rsidRPr="78D0CC8B">
        <w:rPr>
          <w:rFonts w:ascii="Arial" w:hAnsi="Arial" w:cs="Arial"/>
          <w:sz w:val="22"/>
          <w:szCs w:val="22"/>
        </w:rPr>
        <w:t xml:space="preserve">Oxfam is in the early stages of thinking about what the future of Behind the Brands implementation looks like, and how we best pivot the initiative to transform unequal systems. The Behind the Brands campaign phase was about securing commitments, and Behind the Brands 1.1 about implementing commitments in the global South.  This is long-term work.  We’ll continue to build on our work in the coming years with an even greater focus on inequality.  We will challenge and harness the power of food, beverage and agricultural companies to address the prevailing economic model that has facilitated the extreme concentration of wealth and power. </w:t>
      </w:r>
    </w:p>
    <w:p w14:paraId="46D6B8CA" w14:textId="4B1E3F10" w:rsidR="00642F80" w:rsidRPr="00642F80" w:rsidRDefault="78D0CC8B" w:rsidP="78D0CC8B">
      <w:pPr>
        <w:rPr>
          <w:rFonts w:ascii="Calibri" w:hAnsi="Calibri" w:cs="Calibri"/>
          <w:color w:val="201F1E"/>
          <w:sz w:val="22"/>
          <w:szCs w:val="22"/>
        </w:rPr>
      </w:pPr>
      <w:r w:rsidRPr="78D0CC8B">
        <w:rPr>
          <w:rFonts w:ascii="Calibri" w:hAnsi="Calibri" w:cs="Calibri"/>
          <w:color w:val="201F1E"/>
          <w:sz w:val="22"/>
          <w:szCs w:val="22"/>
        </w:rPr>
        <w:t> </w:t>
      </w:r>
    </w:p>
    <w:p w14:paraId="3F042EEC" w14:textId="74FA1085" w:rsidR="00A41942" w:rsidRPr="00642F80" w:rsidRDefault="78D0CC8B" w:rsidP="00642F80">
      <w:pPr>
        <w:rPr>
          <w:rFonts w:ascii="Arial" w:hAnsi="Arial" w:cs="Arial"/>
          <w:sz w:val="22"/>
          <w:szCs w:val="22"/>
        </w:rPr>
      </w:pPr>
      <w:r w:rsidRPr="78D0CC8B">
        <w:rPr>
          <w:rFonts w:ascii="Arial" w:hAnsi="Arial" w:cs="Arial"/>
          <w:sz w:val="22"/>
          <w:szCs w:val="22"/>
        </w:rPr>
        <w:t xml:space="preserve">Toward determining our path forward, Oxfam seeks to commission a </w:t>
      </w:r>
      <w:r w:rsidR="00722615">
        <w:rPr>
          <w:rFonts w:ascii="Arial" w:hAnsi="Arial" w:cs="Arial"/>
          <w:sz w:val="22"/>
          <w:szCs w:val="22"/>
        </w:rPr>
        <w:t xml:space="preserve">research </w:t>
      </w:r>
      <w:r w:rsidRPr="78D0CC8B">
        <w:rPr>
          <w:rFonts w:ascii="Arial" w:hAnsi="Arial" w:cs="Arial"/>
          <w:sz w:val="22"/>
          <w:szCs w:val="22"/>
        </w:rPr>
        <w:t>report that explores the ne</w:t>
      </w:r>
      <w:r w:rsidR="003C32BC">
        <w:rPr>
          <w:rFonts w:ascii="Arial" w:hAnsi="Arial" w:cs="Arial"/>
          <w:sz w:val="22"/>
          <w:szCs w:val="22"/>
        </w:rPr>
        <w:t>xt</w:t>
      </w:r>
      <w:r w:rsidRPr="78D0CC8B">
        <w:rPr>
          <w:rFonts w:ascii="Arial" w:hAnsi="Arial" w:cs="Arial"/>
          <w:sz w:val="22"/>
          <w:szCs w:val="22"/>
        </w:rPr>
        <w:t xml:space="preserve"> frontier of company commitments. This report will update and build </w:t>
      </w:r>
      <w:proofErr w:type="gramStart"/>
      <w:r w:rsidRPr="78D0CC8B">
        <w:rPr>
          <w:rFonts w:ascii="Arial" w:hAnsi="Arial" w:cs="Arial"/>
          <w:sz w:val="22"/>
          <w:szCs w:val="22"/>
        </w:rPr>
        <w:t>off of</w:t>
      </w:r>
      <w:proofErr w:type="gramEnd"/>
      <w:r w:rsidRPr="78D0CC8B">
        <w:rPr>
          <w:rFonts w:ascii="Arial" w:hAnsi="Arial" w:cs="Arial"/>
          <w:sz w:val="22"/>
          <w:szCs w:val="22"/>
        </w:rPr>
        <w:t xml:space="preserve"> the corporate sustainability trends Oxfam commissioned from </w:t>
      </w:r>
      <w:r w:rsidR="003C32BC">
        <w:rPr>
          <w:rFonts w:ascii="Arial" w:hAnsi="Arial" w:cs="Arial"/>
          <w:sz w:val="22"/>
          <w:szCs w:val="22"/>
        </w:rPr>
        <w:t xml:space="preserve">an external consultancy in 2016 </w:t>
      </w:r>
      <w:r w:rsidRPr="78D0CC8B">
        <w:rPr>
          <w:rFonts w:ascii="Arial" w:hAnsi="Arial" w:cs="Arial"/>
          <w:sz w:val="22"/>
          <w:szCs w:val="22"/>
        </w:rPr>
        <w:t>at the close of the BtB campaign phase. That report explored trends in the current situation of world hunger; corporate campaigning and activism; food sector sustainability responses, efforts and leadership; ongoing challenges in the agricultural sector; and whether BtB was changing these companies and the broader sector.  Lastly, it made recommendations on how Oxfam could improve BtB to drive more change, in companies and in the sector.  Many of these recommendations informed the design of the implementation phase.  The report helped shape messaging for the BtB campaign phase completion report.</w:t>
      </w:r>
    </w:p>
    <w:p w14:paraId="1E88D78C" w14:textId="77777777" w:rsidR="00A41942" w:rsidRDefault="00A41942" w:rsidP="00A41942">
      <w:pPr>
        <w:rPr>
          <w:rFonts w:ascii="Arial" w:hAnsi="Arial" w:cs="Arial"/>
          <w:sz w:val="22"/>
          <w:szCs w:val="22"/>
        </w:rPr>
      </w:pPr>
    </w:p>
    <w:p w14:paraId="00132409" w14:textId="4F31315F" w:rsidR="00C12947" w:rsidRDefault="78D0CC8B" w:rsidP="00A41942">
      <w:pPr>
        <w:rPr>
          <w:rFonts w:ascii="Arial" w:hAnsi="Arial" w:cs="Arial"/>
          <w:sz w:val="22"/>
          <w:szCs w:val="22"/>
        </w:rPr>
      </w:pPr>
      <w:r w:rsidRPr="78D0CC8B">
        <w:rPr>
          <w:rFonts w:ascii="Arial" w:hAnsi="Arial" w:cs="Arial"/>
          <w:sz w:val="22"/>
          <w:szCs w:val="22"/>
        </w:rPr>
        <w:t xml:space="preserve">Similarly, the report we </w:t>
      </w:r>
      <w:r w:rsidR="00E044AC">
        <w:rPr>
          <w:rFonts w:ascii="Arial" w:hAnsi="Arial" w:cs="Arial"/>
          <w:sz w:val="22"/>
          <w:szCs w:val="22"/>
        </w:rPr>
        <w:t xml:space="preserve">currently </w:t>
      </w:r>
      <w:r w:rsidRPr="78D0CC8B">
        <w:rPr>
          <w:rFonts w:ascii="Arial" w:hAnsi="Arial" w:cs="Arial"/>
          <w:sz w:val="22"/>
          <w:szCs w:val="22"/>
        </w:rPr>
        <w:t xml:space="preserve">seek to commission will help inform Oxfam’s long-term vision on where we would like to see private sector leadership in the future. This moment presents an </w:t>
      </w:r>
      <w:r w:rsidRPr="78D0CC8B">
        <w:rPr>
          <w:rFonts w:ascii="Arial" w:hAnsi="Arial" w:cs="Arial"/>
          <w:sz w:val="22"/>
          <w:szCs w:val="22"/>
        </w:rPr>
        <w:lastRenderedPageBreak/>
        <w:t xml:space="preserve">opportunity to tell a bigger story about shifting private sector responsibilities and accountability worldwide. Specifically, it offers an opportunity for Oxfam to speak about the new wave of considerations companies ought to </w:t>
      </w:r>
      <w:proofErr w:type="gramStart"/>
      <w:r w:rsidRPr="78D0CC8B">
        <w:rPr>
          <w:rFonts w:ascii="Arial" w:hAnsi="Arial" w:cs="Arial"/>
          <w:sz w:val="22"/>
          <w:szCs w:val="22"/>
        </w:rPr>
        <w:t>take into account</w:t>
      </w:r>
      <w:proofErr w:type="gramEnd"/>
      <w:r w:rsidRPr="78D0CC8B">
        <w:rPr>
          <w:rFonts w:ascii="Arial" w:hAnsi="Arial" w:cs="Arial"/>
          <w:sz w:val="22"/>
          <w:szCs w:val="22"/>
        </w:rPr>
        <w:t xml:space="preserve"> when sourcing in the global South and for us to speak to the kinds of practices we hope to see from leading suppliers in producer countries.  </w:t>
      </w:r>
    </w:p>
    <w:p w14:paraId="0EFFE0F4" w14:textId="12FC08FA" w:rsidR="78D0CC8B" w:rsidRDefault="78D0CC8B" w:rsidP="78D0CC8B">
      <w:pPr>
        <w:rPr>
          <w:rFonts w:ascii="Arial" w:hAnsi="Arial" w:cs="Arial"/>
          <w:sz w:val="22"/>
          <w:szCs w:val="22"/>
        </w:rPr>
      </w:pPr>
    </w:p>
    <w:p w14:paraId="34B89B99" w14:textId="3CD235FA" w:rsidR="78D0CC8B" w:rsidRDefault="78D0CC8B" w:rsidP="78D0CC8B">
      <w:pPr>
        <w:rPr>
          <w:rFonts w:ascii="Arial" w:hAnsi="Arial" w:cs="Arial"/>
          <w:sz w:val="22"/>
          <w:szCs w:val="22"/>
        </w:rPr>
      </w:pPr>
      <w:r w:rsidRPr="78D0CC8B">
        <w:rPr>
          <w:rFonts w:ascii="Arial" w:hAnsi="Arial" w:cs="Arial"/>
          <w:sz w:val="22"/>
          <w:szCs w:val="22"/>
        </w:rPr>
        <w:t>In short, this scoping research has t</w:t>
      </w:r>
      <w:r w:rsidR="002264AE">
        <w:rPr>
          <w:rFonts w:ascii="Arial" w:hAnsi="Arial" w:cs="Arial"/>
          <w:sz w:val="22"/>
          <w:szCs w:val="22"/>
        </w:rPr>
        <w:t>wo</w:t>
      </w:r>
      <w:r w:rsidRPr="78D0CC8B">
        <w:rPr>
          <w:rFonts w:ascii="Arial" w:hAnsi="Arial" w:cs="Arial"/>
          <w:sz w:val="22"/>
          <w:szCs w:val="22"/>
        </w:rPr>
        <w:t xml:space="preserve"> primary objectives:</w:t>
      </w:r>
    </w:p>
    <w:p w14:paraId="542B4C3F" w14:textId="161A392C" w:rsidR="78D0CC8B" w:rsidRDefault="78D0CC8B" w:rsidP="78D0CC8B">
      <w:pPr>
        <w:rPr>
          <w:rFonts w:ascii="Arial" w:hAnsi="Arial" w:cs="Arial"/>
          <w:sz w:val="22"/>
          <w:szCs w:val="22"/>
        </w:rPr>
      </w:pPr>
      <w:r w:rsidRPr="78D0CC8B">
        <w:rPr>
          <w:rFonts w:ascii="Arial" w:hAnsi="Arial" w:cs="Arial"/>
          <w:sz w:val="22"/>
          <w:szCs w:val="22"/>
        </w:rPr>
        <w:t>1) To inform Oxfam</w:t>
      </w:r>
      <w:r w:rsidR="00E044AC">
        <w:rPr>
          <w:rFonts w:ascii="Arial" w:hAnsi="Arial" w:cs="Arial"/>
          <w:sz w:val="22"/>
          <w:szCs w:val="22"/>
        </w:rPr>
        <w:t>’s</w:t>
      </w:r>
      <w:r w:rsidRPr="78D0CC8B">
        <w:rPr>
          <w:rFonts w:ascii="Arial" w:hAnsi="Arial" w:cs="Arial"/>
          <w:sz w:val="22"/>
          <w:szCs w:val="22"/>
        </w:rPr>
        <w:t xml:space="preserve"> strategy around the next phase of this program</w:t>
      </w:r>
    </w:p>
    <w:p w14:paraId="1B15DE3F" w14:textId="36AFE097" w:rsidR="78D0CC8B" w:rsidRDefault="78D0CC8B" w:rsidP="78D0CC8B">
      <w:pPr>
        <w:rPr>
          <w:rFonts w:ascii="Arial" w:hAnsi="Arial" w:cs="Arial"/>
          <w:sz w:val="22"/>
          <w:szCs w:val="22"/>
        </w:rPr>
      </w:pPr>
      <w:r w:rsidRPr="78D0CC8B">
        <w:rPr>
          <w:rFonts w:ascii="Arial" w:hAnsi="Arial" w:cs="Arial"/>
          <w:sz w:val="22"/>
          <w:szCs w:val="22"/>
        </w:rPr>
        <w:t>2) To inform Oxfam’s 2021 report and help Oxfam situate our analysis of core BtB commitments in a wider landscape of trends on relevant corporate commitments (for example we don’t want to position the big ten as leading gender champions if they are lagging other industries on</w:t>
      </w:r>
      <w:r w:rsidR="007F577A">
        <w:rPr>
          <w:rFonts w:ascii="Arial" w:hAnsi="Arial" w:cs="Arial"/>
          <w:sz w:val="22"/>
          <w:szCs w:val="22"/>
        </w:rPr>
        <w:t xml:space="preserve"> </w:t>
      </w:r>
      <w:r w:rsidRPr="78D0CC8B">
        <w:rPr>
          <w:rFonts w:ascii="Arial" w:hAnsi="Arial" w:cs="Arial"/>
          <w:sz w:val="22"/>
          <w:szCs w:val="22"/>
        </w:rPr>
        <w:t>implementation</w:t>
      </w:r>
      <w:r w:rsidR="007F577A">
        <w:rPr>
          <w:rFonts w:ascii="Arial" w:hAnsi="Arial" w:cs="Arial"/>
          <w:sz w:val="22"/>
          <w:szCs w:val="22"/>
        </w:rPr>
        <w:t xml:space="preserve"> of the UN Women</w:t>
      </w:r>
      <w:r w:rsidR="00D335E8">
        <w:rPr>
          <w:rFonts w:ascii="Arial" w:hAnsi="Arial" w:cs="Arial"/>
          <w:sz w:val="22"/>
          <w:szCs w:val="22"/>
        </w:rPr>
        <w:t>’</w:t>
      </w:r>
      <w:r w:rsidR="007F577A">
        <w:rPr>
          <w:rFonts w:ascii="Arial" w:hAnsi="Arial" w:cs="Arial"/>
          <w:sz w:val="22"/>
          <w:szCs w:val="22"/>
        </w:rPr>
        <w:t>s Empowerment Principles</w:t>
      </w:r>
      <w:r w:rsidRPr="78D0CC8B">
        <w:rPr>
          <w:rFonts w:ascii="Arial" w:hAnsi="Arial" w:cs="Arial"/>
          <w:sz w:val="22"/>
          <w:szCs w:val="22"/>
        </w:rPr>
        <w:t>)</w:t>
      </w:r>
    </w:p>
    <w:p w14:paraId="1447D753" w14:textId="231C5628" w:rsidR="00D934C6" w:rsidRDefault="00D934C6" w:rsidP="78D0CC8B">
      <w:pPr>
        <w:rPr>
          <w:rFonts w:ascii="Arial" w:hAnsi="Arial" w:cs="Arial"/>
          <w:sz w:val="22"/>
          <w:szCs w:val="22"/>
        </w:rPr>
      </w:pPr>
    </w:p>
    <w:p w14:paraId="62BB77F3" w14:textId="7E8A2DD7" w:rsidR="00D934C6" w:rsidRDefault="00D934C6" w:rsidP="00D934C6">
      <w:pPr>
        <w:rPr>
          <w:rFonts w:ascii="Arial" w:hAnsi="Arial" w:cs="Arial"/>
          <w:sz w:val="22"/>
          <w:szCs w:val="22"/>
        </w:rPr>
      </w:pPr>
      <w:r>
        <w:rPr>
          <w:rFonts w:ascii="Arial" w:hAnsi="Arial" w:cs="Arial"/>
          <w:sz w:val="22"/>
          <w:szCs w:val="22"/>
        </w:rPr>
        <w:t>Oxfam will not publish this trend-spotting scoping research</w:t>
      </w:r>
      <w:r w:rsidR="00FB6F37">
        <w:rPr>
          <w:rFonts w:ascii="Arial" w:hAnsi="Arial" w:cs="Arial"/>
          <w:sz w:val="22"/>
          <w:szCs w:val="22"/>
        </w:rPr>
        <w:t xml:space="preserve"> as a stand</w:t>
      </w:r>
      <w:r w:rsidR="00D035B1">
        <w:rPr>
          <w:rFonts w:ascii="Arial" w:hAnsi="Arial" w:cs="Arial"/>
          <w:sz w:val="22"/>
          <w:szCs w:val="22"/>
        </w:rPr>
        <w:t>-</w:t>
      </w:r>
      <w:r w:rsidR="00FB6F37">
        <w:rPr>
          <w:rFonts w:ascii="Arial" w:hAnsi="Arial" w:cs="Arial"/>
          <w:sz w:val="22"/>
          <w:szCs w:val="22"/>
        </w:rPr>
        <w:t>alone paper.</w:t>
      </w:r>
      <w:r>
        <w:rPr>
          <w:rFonts w:ascii="Arial" w:hAnsi="Arial" w:cs="Arial"/>
          <w:sz w:val="22"/>
          <w:szCs w:val="22"/>
        </w:rPr>
        <w:t xml:space="preserve"> Oxfam will draw on the </w:t>
      </w:r>
      <w:r w:rsidR="00A81516">
        <w:rPr>
          <w:rFonts w:ascii="Arial" w:hAnsi="Arial" w:cs="Arial"/>
          <w:sz w:val="22"/>
          <w:szCs w:val="22"/>
        </w:rPr>
        <w:t>research</w:t>
      </w:r>
      <w:r>
        <w:rPr>
          <w:rFonts w:ascii="Arial" w:hAnsi="Arial" w:cs="Arial"/>
          <w:sz w:val="22"/>
          <w:szCs w:val="22"/>
        </w:rPr>
        <w:t xml:space="preserve"> </w:t>
      </w:r>
      <w:r w:rsidR="00FB6F37">
        <w:rPr>
          <w:rFonts w:ascii="Arial" w:hAnsi="Arial" w:cs="Arial"/>
          <w:sz w:val="22"/>
          <w:szCs w:val="22"/>
        </w:rPr>
        <w:t xml:space="preserve">and incorporate relevant findings into </w:t>
      </w:r>
      <w:r>
        <w:rPr>
          <w:rFonts w:ascii="Arial" w:hAnsi="Arial" w:cs="Arial"/>
          <w:sz w:val="22"/>
          <w:szCs w:val="22"/>
        </w:rPr>
        <w:t>the 2021 report.</w:t>
      </w:r>
    </w:p>
    <w:p w14:paraId="11220F8E" w14:textId="77777777" w:rsidR="00D934C6" w:rsidRDefault="00D934C6" w:rsidP="78D0CC8B">
      <w:pPr>
        <w:rPr>
          <w:rFonts w:ascii="Arial" w:hAnsi="Arial" w:cs="Arial"/>
          <w:sz w:val="22"/>
          <w:szCs w:val="22"/>
        </w:rPr>
      </w:pPr>
    </w:p>
    <w:p w14:paraId="2401C52D" w14:textId="5585670B" w:rsidR="78D0CC8B" w:rsidRDefault="78D0CC8B" w:rsidP="78D0CC8B">
      <w:pPr>
        <w:rPr>
          <w:rFonts w:ascii="Arial" w:hAnsi="Arial" w:cs="Arial"/>
          <w:sz w:val="22"/>
          <w:szCs w:val="22"/>
        </w:rPr>
      </w:pPr>
      <w:r w:rsidRPr="78D0CC8B">
        <w:rPr>
          <w:rFonts w:ascii="Arial" w:hAnsi="Arial" w:cs="Arial"/>
          <w:sz w:val="22"/>
          <w:szCs w:val="22"/>
        </w:rPr>
        <w:t xml:space="preserve"> </w:t>
      </w:r>
    </w:p>
    <w:p w14:paraId="0D819EB6" w14:textId="51FDE342" w:rsidR="00D777F5" w:rsidRPr="00A81516" w:rsidRDefault="00D777F5" w:rsidP="00D777F5">
      <w:pPr>
        <w:autoSpaceDE w:val="0"/>
        <w:autoSpaceDN w:val="0"/>
        <w:adjustRightInd w:val="0"/>
        <w:spacing w:line="240" w:lineRule="atLeast"/>
        <w:rPr>
          <w:rFonts w:ascii="Arial" w:hAnsi="Arial" w:cs="Arial"/>
          <w:b/>
          <w:bCs/>
          <w:sz w:val="22"/>
          <w:szCs w:val="22"/>
          <w:u w:val="single"/>
        </w:rPr>
      </w:pPr>
      <w:r w:rsidRPr="00A81516">
        <w:rPr>
          <w:rFonts w:ascii="Arial" w:hAnsi="Arial" w:cs="Arial"/>
          <w:b/>
          <w:bCs/>
          <w:sz w:val="22"/>
          <w:szCs w:val="22"/>
          <w:u w:val="single"/>
        </w:rPr>
        <w:t>AUDIENCE FOR RESEARCH OUTPUTS</w:t>
      </w:r>
    </w:p>
    <w:p w14:paraId="40B25E78" w14:textId="4EDBE335" w:rsidR="00D777F5" w:rsidRPr="00A81516" w:rsidRDefault="00D777F5" w:rsidP="00D777F5">
      <w:pPr>
        <w:spacing w:before="120" w:after="120"/>
        <w:rPr>
          <w:rFonts w:ascii="Arial" w:hAnsi="Arial" w:cs="Arial"/>
          <w:sz w:val="22"/>
          <w:szCs w:val="22"/>
        </w:rPr>
      </w:pPr>
      <w:r w:rsidRPr="00A81516">
        <w:rPr>
          <w:rFonts w:ascii="Arial" w:hAnsi="Arial" w:cs="Arial"/>
          <w:sz w:val="22"/>
          <w:szCs w:val="22"/>
        </w:rPr>
        <w:t>Oxfam will integrate research and analysis from th</w:t>
      </w:r>
      <w:r w:rsidR="00D934C6" w:rsidRPr="00A81516">
        <w:rPr>
          <w:rFonts w:ascii="Arial" w:hAnsi="Arial" w:cs="Arial"/>
          <w:sz w:val="22"/>
          <w:szCs w:val="22"/>
        </w:rPr>
        <w:t>is scoping research</w:t>
      </w:r>
      <w:r w:rsidRPr="00A81516">
        <w:rPr>
          <w:rFonts w:ascii="Arial" w:hAnsi="Arial" w:cs="Arial"/>
          <w:sz w:val="22"/>
          <w:szCs w:val="22"/>
        </w:rPr>
        <w:t xml:space="preserve"> into the 2021 Oxfam briefing paper. The primary audience for the </w:t>
      </w:r>
      <w:r w:rsidR="00A81516">
        <w:rPr>
          <w:rFonts w:ascii="Arial" w:hAnsi="Arial" w:cs="Arial"/>
          <w:sz w:val="22"/>
          <w:szCs w:val="22"/>
        </w:rPr>
        <w:t>2021</w:t>
      </w:r>
      <w:r w:rsidRPr="00A81516">
        <w:rPr>
          <w:rFonts w:ascii="Arial" w:hAnsi="Arial" w:cs="Arial"/>
          <w:sz w:val="22"/>
          <w:szCs w:val="22"/>
        </w:rPr>
        <w:t xml:space="preserve"> Oxfam briefing paper is thought-leaders, companies, investors, allies and the media. We expect that companies will read the paper, and will therefore ensure that the tone is balanced, intelligent and factual. </w:t>
      </w:r>
    </w:p>
    <w:p w14:paraId="42388636" w14:textId="77777777" w:rsidR="00D777F5" w:rsidRDefault="00D777F5" w:rsidP="78D0CC8B">
      <w:pPr>
        <w:rPr>
          <w:rFonts w:ascii="Arial" w:hAnsi="Arial" w:cs="Arial"/>
          <w:b/>
          <w:bCs/>
          <w:sz w:val="22"/>
          <w:szCs w:val="22"/>
          <w:u w:val="single"/>
        </w:rPr>
      </w:pPr>
    </w:p>
    <w:p w14:paraId="0E86A077" w14:textId="058E884D" w:rsidR="002860A1" w:rsidRPr="00FA42C6" w:rsidRDefault="002860A1" w:rsidP="002860A1">
      <w:pPr>
        <w:rPr>
          <w:rFonts w:ascii="Arial" w:hAnsi="Arial" w:cs="Arial"/>
          <w:b/>
          <w:bCs/>
          <w:u w:val="single"/>
        </w:rPr>
      </w:pPr>
      <w:r w:rsidRPr="002860A1">
        <w:rPr>
          <w:rFonts w:ascii="Arial" w:hAnsi="Arial" w:cs="Arial"/>
          <w:b/>
          <w:bCs/>
          <w:sz w:val="22"/>
          <w:szCs w:val="22"/>
          <w:u w:val="single"/>
        </w:rPr>
        <w:t>RESEARCH OBJECTIVES</w:t>
      </w:r>
      <w:r>
        <w:rPr>
          <w:rFonts w:ascii="Arial" w:hAnsi="Arial" w:cs="Arial"/>
          <w:b/>
          <w:bCs/>
          <w:u w:val="single"/>
        </w:rPr>
        <w:br/>
      </w:r>
    </w:p>
    <w:p w14:paraId="38829478" w14:textId="204359EC" w:rsidR="002860A1" w:rsidRDefault="00C50308" w:rsidP="00C50308">
      <w:pPr>
        <w:rPr>
          <w:rFonts w:ascii="Arial" w:hAnsi="Arial" w:cs="Arial"/>
          <w:sz w:val="22"/>
          <w:szCs w:val="22"/>
        </w:rPr>
      </w:pPr>
      <w:r w:rsidRPr="00C50308">
        <w:rPr>
          <w:rFonts w:ascii="Arial" w:hAnsi="Arial" w:cs="Arial"/>
          <w:sz w:val="22"/>
          <w:szCs w:val="22"/>
        </w:rPr>
        <w:t xml:space="preserve">The report will provide an expert analysis and trend-spotting of the next frontier of company commitments in the food sector and beyond, to help inform Oxfam’s long-term vision.  Oxfam has a </w:t>
      </w:r>
      <w:proofErr w:type="gramStart"/>
      <w:r w:rsidRPr="00C50308">
        <w:rPr>
          <w:rFonts w:ascii="Arial" w:hAnsi="Arial" w:cs="Arial"/>
          <w:sz w:val="22"/>
          <w:szCs w:val="22"/>
        </w:rPr>
        <w:t>particular interest</w:t>
      </w:r>
      <w:proofErr w:type="gramEnd"/>
      <w:r w:rsidRPr="00C50308">
        <w:rPr>
          <w:rFonts w:ascii="Arial" w:hAnsi="Arial" w:cs="Arial"/>
          <w:sz w:val="22"/>
          <w:szCs w:val="22"/>
        </w:rPr>
        <w:t xml:space="preserve"> in sustainability trends driven by sourcing from the Global South. The scoping research should 1) explore stand out examples of progress and shortcomings around implementation of previous 2020 commitments (please see below); 2) analyze wider industry trends and ongoing challenges within the food and beverage sector relevant to the key topics of climate change, gender, land rights, human rights, inequality, workers (farm and plantation) and small scale producers/farmers; 3) highlight key expectations for the food sector and broader areas of leadership needed around corporate responsibility and accountability and supply chain disclosure; and 4) comment on how lasting change can be achieved within the food and beverage sector.</w:t>
      </w:r>
    </w:p>
    <w:p w14:paraId="05709BDD" w14:textId="77777777" w:rsidR="002860A1" w:rsidRDefault="002860A1" w:rsidP="002860A1">
      <w:pPr>
        <w:autoSpaceDE w:val="0"/>
        <w:autoSpaceDN w:val="0"/>
        <w:adjustRightInd w:val="0"/>
        <w:spacing w:line="240" w:lineRule="atLeast"/>
        <w:rPr>
          <w:b/>
          <w:bCs/>
          <w:color w:val="000000"/>
        </w:rPr>
      </w:pPr>
    </w:p>
    <w:p w14:paraId="4C1822C9" w14:textId="77777777" w:rsidR="002860A1" w:rsidRPr="002860A1" w:rsidRDefault="002860A1" w:rsidP="002860A1">
      <w:pPr>
        <w:rPr>
          <w:rFonts w:ascii="Arial" w:hAnsi="Arial" w:cs="Arial"/>
          <w:b/>
          <w:bCs/>
          <w:sz w:val="22"/>
          <w:szCs w:val="22"/>
          <w:u w:val="single"/>
        </w:rPr>
      </w:pPr>
      <w:r w:rsidRPr="002860A1">
        <w:rPr>
          <w:rFonts w:ascii="Arial" w:hAnsi="Arial" w:cs="Arial"/>
          <w:b/>
          <w:bCs/>
          <w:sz w:val="22"/>
          <w:szCs w:val="22"/>
          <w:u w:val="single"/>
        </w:rPr>
        <w:t>RESEARCH QUESTIONS</w:t>
      </w:r>
    </w:p>
    <w:p w14:paraId="266ACA88" w14:textId="4F296EA7" w:rsidR="00C50308" w:rsidRPr="0061594C" w:rsidRDefault="00C50308" w:rsidP="00C50308">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7452"/>
        <w:gridCol w:w="1350"/>
      </w:tblGrid>
      <w:tr w:rsidR="00C50308" w:rsidRPr="004443C6" w14:paraId="64AC2CA6" w14:textId="77777777" w:rsidTr="004B0F92">
        <w:tc>
          <w:tcPr>
            <w:tcW w:w="522" w:type="dxa"/>
            <w:shd w:val="clear" w:color="auto" w:fill="DDD9C3" w:themeFill="background2" w:themeFillShade="E6"/>
          </w:tcPr>
          <w:p w14:paraId="69E8942D" w14:textId="77777777" w:rsidR="00C50308" w:rsidRDefault="00C50308" w:rsidP="004B0F92">
            <w:pPr>
              <w:autoSpaceDE w:val="0"/>
              <w:autoSpaceDN w:val="0"/>
              <w:adjustRightInd w:val="0"/>
              <w:spacing w:line="240" w:lineRule="atLeast"/>
              <w:rPr>
                <w:color w:val="000000"/>
              </w:rPr>
            </w:pPr>
          </w:p>
        </w:tc>
        <w:tc>
          <w:tcPr>
            <w:tcW w:w="7452" w:type="dxa"/>
            <w:shd w:val="clear" w:color="auto" w:fill="DDD9C3" w:themeFill="background2" w:themeFillShade="E6"/>
          </w:tcPr>
          <w:p w14:paraId="1A897B36" w14:textId="77777777" w:rsidR="00C50308" w:rsidRDefault="00C50308" w:rsidP="004B0F92">
            <w:pPr>
              <w:autoSpaceDE w:val="0"/>
              <w:autoSpaceDN w:val="0"/>
              <w:adjustRightInd w:val="0"/>
              <w:spacing w:line="240" w:lineRule="atLeast"/>
            </w:pPr>
          </w:p>
          <w:p w14:paraId="27487992" w14:textId="77777777" w:rsidR="00C50308" w:rsidRPr="00597D8C" w:rsidRDefault="00C50308" w:rsidP="004B0F92">
            <w:pPr>
              <w:autoSpaceDE w:val="0"/>
              <w:autoSpaceDN w:val="0"/>
              <w:adjustRightInd w:val="0"/>
              <w:spacing w:line="240" w:lineRule="atLeast"/>
              <w:rPr>
                <w:rFonts w:ascii="Arial" w:eastAsia="Calibri" w:hAnsi="Arial" w:cs="Arial"/>
                <w:b/>
                <w:bCs/>
              </w:rPr>
            </w:pPr>
            <w:r w:rsidRPr="00597D8C">
              <w:rPr>
                <w:rFonts w:ascii="Arial" w:hAnsi="Arial" w:cs="Arial"/>
                <w:b/>
              </w:rPr>
              <w:t xml:space="preserve">Looking back </w:t>
            </w:r>
            <w:r>
              <w:rPr>
                <w:rFonts w:ascii="Arial" w:hAnsi="Arial" w:cs="Arial"/>
                <w:b/>
              </w:rPr>
              <w:t xml:space="preserve">on </w:t>
            </w:r>
            <w:r w:rsidRPr="00597D8C">
              <w:rPr>
                <w:rFonts w:ascii="Arial" w:hAnsi="Arial" w:cs="Arial"/>
                <w:b/>
              </w:rPr>
              <w:t>previous commitments</w:t>
            </w:r>
          </w:p>
        </w:tc>
        <w:tc>
          <w:tcPr>
            <w:tcW w:w="1338" w:type="dxa"/>
            <w:shd w:val="clear" w:color="auto" w:fill="DDD9C3" w:themeFill="background2" w:themeFillShade="E6"/>
          </w:tcPr>
          <w:p w14:paraId="226C9D4C" w14:textId="77777777" w:rsidR="00C50308" w:rsidRDefault="00C50308" w:rsidP="004B0F92">
            <w:pPr>
              <w:autoSpaceDE w:val="0"/>
              <w:autoSpaceDN w:val="0"/>
              <w:adjustRightInd w:val="0"/>
              <w:spacing w:line="240" w:lineRule="atLeast"/>
              <w:rPr>
                <w:rFonts w:eastAsia="Calibri"/>
                <w:b/>
                <w:bCs/>
              </w:rPr>
            </w:pPr>
            <w:r w:rsidRPr="004443C6">
              <w:rPr>
                <w:rFonts w:eastAsia="Calibri"/>
                <w:b/>
                <w:bCs/>
              </w:rPr>
              <w:t>Approximate expected word count</w:t>
            </w:r>
            <w:r>
              <w:rPr>
                <w:rFonts w:eastAsia="Calibri"/>
                <w:b/>
                <w:bCs/>
              </w:rPr>
              <w:t xml:space="preserve"> by section</w:t>
            </w:r>
          </w:p>
          <w:p w14:paraId="3BDB3C7C" w14:textId="77777777" w:rsidR="00C50308" w:rsidRPr="004443C6" w:rsidRDefault="00C50308" w:rsidP="004B0F92">
            <w:pPr>
              <w:autoSpaceDE w:val="0"/>
              <w:autoSpaceDN w:val="0"/>
              <w:adjustRightInd w:val="0"/>
              <w:spacing w:line="240" w:lineRule="atLeast"/>
              <w:rPr>
                <w:rFonts w:eastAsia="Calibri"/>
                <w:b/>
                <w:bCs/>
              </w:rPr>
            </w:pPr>
            <w:r>
              <w:rPr>
                <w:rFonts w:eastAsia="Calibri"/>
                <w:b/>
                <w:bCs/>
              </w:rPr>
              <w:t>1,600 words</w:t>
            </w:r>
          </w:p>
        </w:tc>
      </w:tr>
      <w:tr w:rsidR="00C50308" w:rsidRPr="00D7025F" w14:paraId="4721DEEA" w14:textId="77777777" w:rsidTr="004B0F92">
        <w:tc>
          <w:tcPr>
            <w:tcW w:w="522" w:type="dxa"/>
          </w:tcPr>
          <w:p w14:paraId="3C39C0B6" w14:textId="1F2E8E46" w:rsidR="00C50308" w:rsidRDefault="00C50308" w:rsidP="004B0F92">
            <w:pPr>
              <w:autoSpaceDE w:val="0"/>
              <w:autoSpaceDN w:val="0"/>
              <w:adjustRightInd w:val="0"/>
              <w:spacing w:line="240" w:lineRule="atLeast"/>
              <w:rPr>
                <w:color w:val="000000"/>
              </w:rPr>
            </w:pPr>
            <w:r>
              <w:rPr>
                <w:color w:val="000000"/>
              </w:rPr>
              <w:t>1</w:t>
            </w:r>
            <w:r w:rsidR="00D40A78">
              <w:rPr>
                <w:color w:val="000000"/>
              </w:rPr>
              <w:t>.</w:t>
            </w:r>
          </w:p>
        </w:tc>
        <w:tc>
          <w:tcPr>
            <w:tcW w:w="7452" w:type="dxa"/>
          </w:tcPr>
          <w:p w14:paraId="0EA2C8E2" w14:textId="77777777" w:rsidR="00C50308" w:rsidRPr="00686780" w:rsidRDefault="00C50308" w:rsidP="004B0F92">
            <w:pPr>
              <w:rPr>
                <w:rFonts w:ascii="Arial" w:hAnsi="Arial" w:cs="Arial"/>
              </w:rPr>
            </w:pPr>
            <w:r w:rsidRPr="00342B64">
              <w:rPr>
                <w:rFonts w:ascii="Arial" w:hAnsi="Arial" w:cs="Arial"/>
              </w:rPr>
              <w:t xml:space="preserve">Wider </w:t>
            </w:r>
            <w:r w:rsidRPr="00342B64">
              <w:rPr>
                <w:rFonts w:ascii="Arial" w:hAnsi="Arial" w:cs="Arial"/>
                <w:b/>
              </w:rPr>
              <w:t>best practice</w:t>
            </w:r>
            <w:r w:rsidRPr="00342B64">
              <w:rPr>
                <w:rFonts w:ascii="Arial" w:hAnsi="Arial" w:cs="Arial"/>
              </w:rPr>
              <w:t xml:space="preserve"> around implementing corporate commitments: Are there implementation examples and models from other food and beverage companies or from other industries (apparel, electronics, </w:t>
            </w:r>
            <w:proofErr w:type="spellStart"/>
            <w:proofErr w:type="gramStart"/>
            <w:r w:rsidRPr="00342B64">
              <w:rPr>
                <w:rFonts w:ascii="Arial" w:hAnsi="Arial" w:cs="Arial"/>
              </w:rPr>
              <w:t>etc</w:t>
            </w:r>
            <w:proofErr w:type="spellEnd"/>
            <w:r w:rsidRPr="00342B64">
              <w:rPr>
                <w:rFonts w:ascii="Arial" w:hAnsi="Arial" w:cs="Arial"/>
              </w:rPr>
              <w:t>)  that</w:t>
            </w:r>
            <w:proofErr w:type="gramEnd"/>
            <w:r w:rsidRPr="00342B64">
              <w:rPr>
                <w:rFonts w:ascii="Arial" w:hAnsi="Arial" w:cs="Arial"/>
              </w:rPr>
              <w:t xml:space="preserve"> we can learn from?  Are there other implementation models driving </w:t>
            </w:r>
            <w:r>
              <w:rPr>
                <w:rFonts w:ascii="Arial" w:hAnsi="Arial" w:cs="Arial"/>
              </w:rPr>
              <w:t xml:space="preserve">corporate </w:t>
            </w:r>
            <w:r w:rsidRPr="00342B64">
              <w:rPr>
                <w:rFonts w:ascii="Arial" w:hAnsi="Arial" w:cs="Arial"/>
              </w:rPr>
              <w:t xml:space="preserve">commitments through core business practice that have been useful? Do these examples of best practice include implementation of commitments </w:t>
            </w:r>
            <w:r>
              <w:rPr>
                <w:rFonts w:ascii="Arial" w:hAnsi="Arial" w:cs="Arial"/>
              </w:rPr>
              <w:t xml:space="preserve">at the </w:t>
            </w:r>
            <w:r w:rsidRPr="00342B64">
              <w:rPr>
                <w:rFonts w:ascii="Arial" w:hAnsi="Arial" w:cs="Arial"/>
              </w:rPr>
              <w:t>countr</w:t>
            </w:r>
            <w:r>
              <w:rPr>
                <w:rFonts w:ascii="Arial" w:hAnsi="Arial" w:cs="Arial"/>
              </w:rPr>
              <w:t>y level</w:t>
            </w:r>
            <w:r w:rsidRPr="00342B64">
              <w:rPr>
                <w:rFonts w:ascii="Arial" w:hAnsi="Arial" w:cs="Arial"/>
              </w:rPr>
              <w:t xml:space="preserve"> in the </w:t>
            </w:r>
            <w:r>
              <w:rPr>
                <w:rFonts w:ascii="Arial" w:hAnsi="Arial" w:cs="Arial"/>
              </w:rPr>
              <w:t>G</w:t>
            </w:r>
            <w:r w:rsidRPr="00342B64">
              <w:rPr>
                <w:rFonts w:ascii="Arial" w:hAnsi="Arial" w:cs="Arial"/>
              </w:rPr>
              <w:t xml:space="preserve">lobal </w:t>
            </w:r>
            <w:r>
              <w:rPr>
                <w:rFonts w:ascii="Arial" w:hAnsi="Arial" w:cs="Arial"/>
              </w:rPr>
              <w:t>S</w:t>
            </w:r>
            <w:r w:rsidRPr="00342B64">
              <w:rPr>
                <w:rFonts w:ascii="Arial" w:hAnsi="Arial" w:cs="Arial"/>
              </w:rPr>
              <w:t>outh?</w:t>
            </w:r>
          </w:p>
        </w:tc>
        <w:tc>
          <w:tcPr>
            <w:tcW w:w="1338" w:type="dxa"/>
          </w:tcPr>
          <w:p w14:paraId="16013383" w14:textId="77777777" w:rsidR="00C50308" w:rsidRPr="00D7025F" w:rsidRDefault="00C50308" w:rsidP="004B0F92">
            <w:pPr>
              <w:autoSpaceDE w:val="0"/>
              <w:autoSpaceDN w:val="0"/>
              <w:adjustRightInd w:val="0"/>
              <w:spacing w:line="240" w:lineRule="atLeast"/>
              <w:rPr>
                <w:rFonts w:eastAsia="Calibri"/>
                <w:b/>
                <w:bCs/>
              </w:rPr>
            </w:pPr>
          </w:p>
        </w:tc>
      </w:tr>
      <w:tr w:rsidR="00C50308" w:rsidRPr="00450D2B" w14:paraId="4A252C0D" w14:textId="77777777" w:rsidTr="004B0F92">
        <w:tc>
          <w:tcPr>
            <w:tcW w:w="522" w:type="dxa"/>
          </w:tcPr>
          <w:p w14:paraId="797184EE" w14:textId="5814C8DA" w:rsidR="00C50308" w:rsidRDefault="00C50308" w:rsidP="004B0F92">
            <w:pPr>
              <w:autoSpaceDE w:val="0"/>
              <w:autoSpaceDN w:val="0"/>
              <w:adjustRightInd w:val="0"/>
              <w:spacing w:line="240" w:lineRule="atLeast"/>
              <w:rPr>
                <w:color w:val="000000"/>
              </w:rPr>
            </w:pPr>
            <w:r>
              <w:rPr>
                <w:color w:val="000000"/>
              </w:rPr>
              <w:t>2</w:t>
            </w:r>
            <w:r w:rsidR="00D40A78">
              <w:rPr>
                <w:color w:val="000000"/>
              </w:rPr>
              <w:t>.</w:t>
            </w:r>
          </w:p>
        </w:tc>
        <w:tc>
          <w:tcPr>
            <w:tcW w:w="7452" w:type="dxa"/>
          </w:tcPr>
          <w:p w14:paraId="13059B12" w14:textId="56D0B14C" w:rsidR="00C50308" w:rsidRPr="00342B64" w:rsidRDefault="00C50308" w:rsidP="004B0F92">
            <w:pPr>
              <w:rPr>
                <w:rFonts w:ascii="Arial" w:hAnsi="Arial" w:cs="Arial"/>
                <w:b/>
                <w:bCs/>
              </w:rPr>
            </w:pPr>
            <w:r w:rsidRPr="00342B64">
              <w:rPr>
                <w:rFonts w:ascii="Arial" w:hAnsi="Arial" w:cs="Arial"/>
                <w:b/>
                <w:bCs/>
              </w:rPr>
              <w:t xml:space="preserve">Failure:  </w:t>
            </w:r>
            <w:r w:rsidRPr="001C729D">
              <w:rPr>
                <w:rFonts w:ascii="Arial" w:hAnsi="Arial" w:cs="Arial"/>
              </w:rPr>
              <w:t xml:space="preserve">Are there examples of companies failing to meet or adhere to existing corporate sustainability and responsible sourcing commitments that Oxfam </w:t>
            </w:r>
            <w:r w:rsidRPr="001C729D">
              <w:rPr>
                <w:rFonts w:ascii="Arial" w:hAnsi="Arial" w:cs="Arial"/>
              </w:rPr>
              <w:lastRenderedPageBreak/>
              <w:t>should acknowledge in this report? Why did companies fail?</w:t>
            </w:r>
            <w:r w:rsidR="00D40A78">
              <w:rPr>
                <w:rFonts w:ascii="Arial" w:hAnsi="Arial" w:cs="Arial"/>
              </w:rPr>
              <w:br/>
            </w:r>
          </w:p>
          <w:p w14:paraId="591AB7B6" w14:textId="160D9475" w:rsidR="00C50308" w:rsidRPr="00342B64" w:rsidRDefault="00C50308" w:rsidP="004B0F92">
            <w:pPr>
              <w:rPr>
                <w:rFonts w:ascii="Arial" w:hAnsi="Arial" w:cs="Arial"/>
              </w:rPr>
            </w:pPr>
            <w:proofErr w:type="gramStart"/>
            <w:r w:rsidRPr="00342B64">
              <w:rPr>
                <w:rFonts w:ascii="Arial" w:hAnsi="Arial" w:cs="Arial"/>
              </w:rPr>
              <w:t>In particular, what</w:t>
            </w:r>
            <w:proofErr w:type="gramEnd"/>
            <w:r w:rsidRPr="00342B64">
              <w:rPr>
                <w:rFonts w:ascii="Arial" w:hAnsi="Arial" w:cs="Arial"/>
              </w:rPr>
              <w:t xml:space="preserve"> lessons should NGOs and Oxfam take away from the failure of companies to meet their deforestation-free supply chains commitments on a 2020 timeline?  Are their </w:t>
            </w:r>
            <w:proofErr w:type="gramStart"/>
            <w:r w:rsidRPr="00342B64">
              <w:rPr>
                <w:rFonts w:ascii="Arial" w:hAnsi="Arial" w:cs="Arial"/>
              </w:rPr>
              <w:t>particular recommendations</w:t>
            </w:r>
            <w:proofErr w:type="gramEnd"/>
            <w:r w:rsidRPr="00342B64">
              <w:rPr>
                <w:rFonts w:ascii="Arial" w:hAnsi="Arial" w:cs="Arial"/>
              </w:rPr>
              <w:t xml:space="preserve"> Oxfam should make to companies in light of this experience? (Oxfam has actively engaged on the deforestation commitments but will not commission separate evaluation </w:t>
            </w:r>
            <w:proofErr w:type="gramStart"/>
            <w:r w:rsidRPr="00342B64">
              <w:rPr>
                <w:rFonts w:ascii="Arial" w:hAnsi="Arial" w:cs="Arial"/>
              </w:rPr>
              <w:t>given</w:t>
            </w:r>
            <w:proofErr w:type="gramEnd"/>
            <w:r w:rsidRPr="00342B64">
              <w:rPr>
                <w:rFonts w:ascii="Arial" w:hAnsi="Arial" w:cs="Arial"/>
              </w:rPr>
              <w:t xml:space="preserve"> failure is </w:t>
            </w:r>
            <w:r>
              <w:rPr>
                <w:rFonts w:ascii="Arial" w:hAnsi="Arial" w:cs="Arial"/>
              </w:rPr>
              <w:t xml:space="preserve">widely </w:t>
            </w:r>
            <w:r w:rsidRPr="00342B64">
              <w:rPr>
                <w:rFonts w:ascii="Arial" w:hAnsi="Arial" w:cs="Arial"/>
              </w:rPr>
              <w:t>documented by other NGOs and acknowledged by companies)</w:t>
            </w:r>
            <w:r w:rsidR="004C59D1">
              <w:rPr>
                <w:rFonts w:ascii="Arial" w:hAnsi="Arial" w:cs="Arial"/>
              </w:rPr>
              <w:br/>
            </w:r>
          </w:p>
          <w:p w14:paraId="7106A777" w14:textId="77777777" w:rsidR="00C50308" w:rsidRDefault="00C50308" w:rsidP="004B0F92">
            <w:pPr>
              <w:autoSpaceDE w:val="0"/>
              <w:autoSpaceDN w:val="0"/>
              <w:adjustRightInd w:val="0"/>
              <w:spacing w:line="240" w:lineRule="atLeast"/>
              <w:rPr>
                <w:color w:val="000000"/>
              </w:rPr>
            </w:pPr>
            <w:r w:rsidRPr="00342B64">
              <w:rPr>
                <w:rFonts w:ascii="Arial" w:hAnsi="Arial" w:cs="Arial"/>
                <w:color w:val="000000"/>
              </w:rPr>
              <w:t>What general conclusions can we draw from past failures?</w:t>
            </w:r>
          </w:p>
        </w:tc>
        <w:tc>
          <w:tcPr>
            <w:tcW w:w="1338" w:type="dxa"/>
          </w:tcPr>
          <w:p w14:paraId="27538515" w14:textId="77777777" w:rsidR="00C50308" w:rsidRPr="00450D2B" w:rsidRDefault="00C50308" w:rsidP="004B0F92">
            <w:pPr>
              <w:autoSpaceDE w:val="0"/>
              <w:autoSpaceDN w:val="0"/>
              <w:adjustRightInd w:val="0"/>
              <w:spacing w:line="240" w:lineRule="atLeast"/>
              <w:rPr>
                <w:bCs/>
              </w:rPr>
            </w:pPr>
          </w:p>
        </w:tc>
      </w:tr>
      <w:tr w:rsidR="00C50308" w:rsidRPr="00450D2B" w14:paraId="21D26B56" w14:textId="77777777" w:rsidTr="004B0F92">
        <w:tc>
          <w:tcPr>
            <w:tcW w:w="522" w:type="dxa"/>
          </w:tcPr>
          <w:p w14:paraId="0F17DC1F" w14:textId="77777777" w:rsidR="00C50308" w:rsidRDefault="00C50308" w:rsidP="004B0F92">
            <w:pPr>
              <w:autoSpaceDE w:val="0"/>
              <w:autoSpaceDN w:val="0"/>
              <w:adjustRightInd w:val="0"/>
              <w:spacing w:line="240" w:lineRule="atLeast"/>
              <w:rPr>
                <w:color w:val="000000"/>
              </w:rPr>
            </w:pPr>
            <w:r>
              <w:rPr>
                <w:color w:val="000000"/>
              </w:rPr>
              <w:t>3.</w:t>
            </w:r>
          </w:p>
        </w:tc>
        <w:tc>
          <w:tcPr>
            <w:tcW w:w="7452" w:type="dxa"/>
          </w:tcPr>
          <w:p w14:paraId="21644C3C" w14:textId="77777777" w:rsidR="00C50308" w:rsidRPr="00342B64" w:rsidRDefault="00C50308" w:rsidP="004B0F92">
            <w:pPr>
              <w:rPr>
                <w:rFonts w:ascii="Arial" w:hAnsi="Arial" w:cs="Arial"/>
                <w:b/>
                <w:bCs/>
              </w:rPr>
            </w:pPr>
            <w:r w:rsidRPr="008713F5">
              <w:rPr>
                <w:rFonts w:ascii="Arial" w:hAnsi="Arial" w:cs="Arial"/>
                <w:b/>
                <w:bCs/>
              </w:rPr>
              <w:t>UNGPS</w:t>
            </w:r>
            <w:r w:rsidRPr="00B40B66">
              <w:rPr>
                <w:rFonts w:ascii="Arial" w:hAnsi="Arial" w:cs="Arial"/>
                <w:bCs/>
              </w:rPr>
              <w:t>: Oxfam has found that since 2016 more companies are using human rights frameworks and the U</w:t>
            </w:r>
            <w:r>
              <w:rPr>
                <w:rFonts w:ascii="Arial" w:hAnsi="Arial" w:cs="Arial"/>
                <w:bCs/>
              </w:rPr>
              <w:t xml:space="preserve">nited </w:t>
            </w:r>
            <w:r w:rsidRPr="00B40B66">
              <w:rPr>
                <w:rFonts w:ascii="Arial" w:hAnsi="Arial" w:cs="Arial"/>
                <w:bCs/>
              </w:rPr>
              <w:t>N</w:t>
            </w:r>
            <w:r>
              <w:rPr>
                <w:rFonts w:ascii="Arial" w:hAnsi="Arial" w:cs="Arial"/>
                <w:bCs/>
              </w:rPr>
              <w:t xml:space="preserve">ations </w:t>
            </w:r>
            <w:r w:rsidRPr="00B40B66">
              <w:rPr>
                <w:rFonts w:ascii="Arial" w:hAnsi="Arial" w:cs="Arial"/>
                <w:bCs/>
              </w:rPr>
              <w:t>G</w:t>
            </w:r>
            <w:r>
              <w:rPr>
                <w:rFonts w:ascii="Arial" w:hAnsi="Arial" w:cs="Arial"/>
                <w:bCs/>
              </w:rPr>
              <w:t xml:space="preserve">uiding </w:t>
            </w:r>
            <w:r w:rsidRPr="00B40B66">
              <w:rPr>
                <w:rFonts w:ascii="Arial" w:hAnsi="Arial" w:cs="Arial"/>
                <w:bCs/>
              </w:rPr>
              <w:t>P</w:t>
            </w:r>
            <w:r>
              <w:rPr>
                <w:rFonts w:ascii="Arial" w:hAnsi="Arial" w:cs="Arial"/>
                <w:bCs/>
              </w:rPr>
              <w:t>rinciple</w:t>
            </w:r>
            <w:r w:rsidRPr="00B40B66">
              <w:rPr>
                <w:rFonts w:ascii="Arial" w:hAnsi="Arial" w:cs="Arial"/>
                <w:bCs/>
              </w:rPr>
              <w:t>s in particular.  Can this be validated and how much progress have we truly seen these last four years?</w:t>
            </w:r>
            <w:r>
              <w:t xml:space="preserve">   </w:t>
            </w:r>
          </w:p>
        </w:tc>
        <w:tc>
          <w:tcPr>
            <w:tcW w:w="1338" w:type="dxa"/>
          </w:tcPr>
          <w:p w14:paraId="1FCD4B67" w14:textId="77777777" w:rsidR="00C50308" w:rsidRPr="00450D2B" w:rsidRDefault="00C50308" w:rsidP="004B0F92">
            <w:pPr>
              <w:autoSpaceDE w:val="0"/>
              <w:autoSpaceDN w:val="0"/>
              <w:adjustRightInd w:val="0"/>
              <w:spacing w:line="240" w:lineRule="atLeast"/>
              <w:rPr>
                <w:bCs/>
              </w:rPr>
            </w:pPr>
          </w:p>
        </w:tc>
      </w:tr>
      <w:tr w:rsidR="00C50308" w:rsidRPr="00450D2B" w14:paraId="4CC35E4C" w14:textId="77777777" w:rsidTr="004B0F92">
        <w:tc>
          <w:tcPr>
            <w:tcW w:w="522" w:type="dxa"/>
            <w:shd w:val="clear" w:color="auto" w:fill="DDD9C3" w:themeFill="background2" w:themeFillShade="E6"/>
          </w:tcPr>
          <w:p w14:paraId="206C8F92" w14:textId="77777777" w:rsidR="00C50308" w:rsidRPr="00597D8C" w:rsidRDefault="00C50308" w:rsidP="004B0F92">
            <w:pPr>
              <w:autoSpaceDE w:val="0"/>
              <w:autoSpaceDN w:val="0"/>
              <w:adjustRightInd w:val="0"/>
              <w:spacing w:line="240" w:lineRule="atLeast"/>
              <w:rPr>
                <w:rFonts w:ascii="Arial" w:hAnsi="Arial" w:cs="Arial"/>
                <w:b/>
                <w:color w:val="000000"/>
              </w:rPr>
            </w:pPr>
          </w:p>
        </w:tc>
        <w:tc>
          <w:tcPr>
            <w:tcW w:w="7452" w:type="dxa"/>
            <w:shd w:val="clear" w:color="auto" w:fill="DDD9C3" w:themeFill="background2" w:themeFillShade="E6"/>
          </w:tcPr>
          <w:p w14:paraId="7FCC98E5" w14:textId="77777777" w:rsidR="00C50308" w:rsidRPr="00597D8C" w:rsidRDefault="00C50308" w:rsidP="004B0F92">
            <w:pPr>
              <w:rPr>
                <w:rFonts w:ascii="Arial" w:hAnsi="Arial" w:cs="Arial"/>
                <w:b/>
                <w:color w:val="000000"/>
              </w:rPr>
            </w:pPr>
            <w:r w:rsidRPr="00597D8C">
              <w:rPr>
                <w:rFonts w:ascii="Arial" w:hAnsi="Arial" w:cs="Arial"/>
                <w:b/>
                <w:color w:val="000000"/>
              </w:rPr>
              <w:br/>
              <w:t>Current trends and challenges</w:t>
            </w:r>
          </w:p>
        </w:tc>
        <w:tc>
          <w:tcPr>
            <w:tcW w:w="1338" w:type="dxa"/>
            <w:shd w:val="clear" w:color="auto" w:fill="DDD9C3" w:themeFill="background2" w:themeFillShade="E6"/>
          </w:tcPr>
          <w:p w14:paraId="6712869F" w14:textId="77777777" w:rsidR="00C50308" w:rsidRPr="001C729D" w:rsidRDefault="00C50308" w:rsidP="004B0F92">
            <w:pPr>
              <w:spacing w:after="200"/>
              <w:rPr>
                <w:b/>
                <w:color w:val="000000"/>
              </w:rPr>
            </w:pPr>
            <w:r w:rsidRPr="001C729D">
              <w:rPr>
                <w:b/>
                <w:color w:val="000000"/>
              </w:rPr>
              <w:t>3,300 words</w:t>
            </w:r>
          </w:p>
        </w:tc>
      </w:tr>
      <w:tr w:rsidR="00C50308" w:rsidRPr="00450D2B" w14:paraId="048E3695" w14:textId="77777777" w:rsidTr="004B0F92">
        <w:tc>
          <w:tcPr>
            <w:tcW w:w="522" w:type="dxa"/>
          </w:tcPr>
          <w:p w14:paraId="7E056FF5" w14:textId="77777777" w:rsidR="00C50308" w:rsidRDefault="00C50308" w:rsidP="004B0F92">
            <w:pPr>
              <w:autoSpaceDE w:val="0"/>
              <w:autoSpaceDN w:val="0"/>
              <w:adjustRightInd w:val="0"/>
              <w:spacing w:line="240" w:lineRule="atLeast"/>
              <w:rPr>
                <w:color w:val="000000"/>
              </w:rPr>
            </w:pPr>
            <w:r>
              <w:rPr>
                <w:color w:val="000000"/>
              </w:rPr>
              <w:t>4.</w:t>
            </w:r>
          </w:p>
        </w:tc>
        <w:tc>
          <w:tcPr>
            <w:tcW w:w="7452" w:type="dxa"/>
          </w:tcPr>
          <w:p w14:paraId="0C68ACF2" w14:textId="77777777" w:rsidR="00624176" w:rsidRDefault="00C50308" w:rsidP="004B0F92">
            <w:pPr>
              <w:autoSpaceDE w:val="0"/>
              <w:autoSpaceDN w:val="0"/>
              <w:adjustRightInd w:val="0"/>
              <w:rPr>
                <w:rFonts w:ascii="Arial" w:hAnsi="Arial" w:cs="Arial"/>
                <w:bCs/>
              </w:rPr>
            </w:pPr>
            <w:r w:rsidRPr="00B40B66">
              <w:rPr>
                <w:rFonts w:ascii="Arial" w:hAnsi="Arial" w:cs="Arial"/>
                <w:bCs/>
              </w:rPr>
              <w:t xml:space="preserve">What are the </w:t>
            </w:r>
            <w:r>
              <w:rPr>
                <w:rFonts w:ascii="Arial" w:hAnsi="Arial" w:cs="Arial"/>
                <w:bCs/>
              </w:rPr>
              <w:t xml:space="preserve">global </w:t>
            </w:r>
            <w:r w:rsidRPr="00B40B66">
              <w:rPr>
                <w:rFonts w:ascii="Arial" w:hAnsi="Arial" w:cs="Arial"/>
                <w:bCs/>
              </w:rPr>
              <w:t>trends for food sector sustainability related to topics of climate change, gender, land rights, human rights</w:t>
            </w:r>
            <w:r>
              <w:rPr>
                <w:rFonts w:ascii="Arial" w:hAnsi="Arial" w:cs="Arial"/>
                <w:bCs/>
              </w:rPr>
              <w:t xml:space="preserve"> (including support of human rights defenders)</w:t>
            </w:r>
            <w:r w:rsidRPr="00B40B66">
              <w:rPr>
                <w:rFonts w:ascii="Arial" w:hAnsi="Arial" w:cs="Arial"/>
                <w:bCs/>
              </w:rPr>
              <w:t xml:space="preserve">, inequality, workers (farm and plantation) and </w:t>
            </w:r>
            <w:proofErr w:type="gramStart"/>
            <w:r w:rsidRPr="00B40B66">
              <w:rPr>
                <w:rFonts w:ascii="Arial" w:hAnsi="Arial" w:cs="Arial"/>
                <w:bCs/>
              </w:rPr>
              <w:t>small scale</w:t>
            </w:r>
            <w:proofErr w:type="gramEnd"/>
            <w:r w:rsidRPr="00B40B66">
              <w:rPr>
                <w:rFonts w:ascii="Arial" w:hAnsi="Arial" w:cs="Arial"/>
                <w:bCs/>
              </w:rPr>
              <w:t xml:space="preserve"> producer/farmer</w:t>
            </w:r>
            <w:r>
              <w:rPr>
                <w:rFonts w:ascii="Arial" w:hAnsi="Arial" w:cs="Arial"/>
                <w:bCs/>
              </w:rPr>
              <w:t>s</w:t>
            </w:r>
            <w:r w:rsidRPr="00B40B66">
              <w:rPr>
                <w:rFonts w:ascii="Arial" w:hAnsi="Arial" w:cs="Arial"/>
                <w:bCs/>
              </w:rPr>
              <w:t>?</w:t>
            </w:r>
            <w:r w:rsidRPr="001C729D">
              <w:rPr>
                <w:rFonts w:ascii="Arial" w:hAnsi="Arial" w:cs="Arial"/>
                <w:bCs/>
              </w:rPr>
              <w:t xml:space="preserve">   </w:t>
            </w:r>
          </w:p>
          <w:p w14:paraId="1A0B1162" w14:textId="77777777" w:rsidR="00624176" w:rsidRDefault="00624176" w:rsidP="004B0F92">
            <w:pPr>
              <w:autoSpaceDE w:val="0"/>
              <w:autoSpaceDN w:val="0"/>
              <w:adjustRightInd w:val="0"/>
              <w:rPr>
                <w:rFonts w:ascii="Arial" w:hAnsi="Arial" w:cs="Arial"/>
                <w:bCs/>
              </w:rPr>
            </w:pPr>
          </w:p>
          <w:p w14:paraId="51D5623B" w14:textId="703E0371" w:rsidR="00624176" w:rsidRDefault="00624176" w:rsidP="004B0F92">
            <w:pPr>
              <w:autoSpaceDE w:val="0"/>
              <w:autoSpaceDN w:val="0"/>
              <w:adjustRightInd w:val="0"/>
              <w:rPr>
                <w:rFonts w:ascii="Arial" w:hAnsi="Arial" w:cs="Arial"/>
                <w:bCs/>
              </w:rPr>
            </w:pPr>
            <w:r>
              <w:rPr>
                <w:rFonts w:ascii="Arial" w:hAnsi="Arial" w:cs="Arial"/>
                <w:bCs/>
              </w:rPr>
              <w:t xml:space="preserve">As relevant, how do the trends on the topics above fit into wider shifts in the political economy which companies operate in – such as government regulation in the global north and global south, progress or lack of progress through multi-stakeholder initiatives, the political influence of </w:t>
            </w:r>
            <w:r w:rsidR="00867A1F">
              <w:rPr>
                <w:rFonts w:ascii="Arial" w:hAnsi="Arial" w:cs="Arial"/>
                <w:bCs/>
              </w:rPr>
              <w:t xml:space="preserve">companies on these issues </w:t>
            </w:r>
            <w:r>
              <w:rPr>
                <w:rFonts w:ascii="Arial" w:hAnsi="Arial" w:cs="Arial"/>
                <w:bCs/>
              </w:rPr>
              <w:t>and corporate concentration of agricultural supply chains</w:t>
            </w:r>
            <w:r w:rsidR="006E6CC2">
              <w:rPr>
                <w:rFonts w:ascii="Arial" w:hAnsi="Arial" w:cs="Arial"/>
                <w:bCs/>
              </w:rPr>
              <w:t>?</w:t>
            </w:r>
          </w:p>
          <w:p w14:paraId="2DD8BBCE" w14:textId="77777777" w:rsidR="00624176" w:rsidRDefault="00624176" w:rsidP="004B0F92">
            <w:pPr>
              <w:autoSpaceDE w:val="0"/>
              <w:autoSpaceDN w:val="0"/>
              <w:adjustRightInd w:val="0"/>
              <w:rPr>
                <w:rFonts w:ascii="Arial" w:hAnsi="Arial" w:cs="Arial"/>
                <w:bCs/>
              </w:rPr>
            </w:pPr>
          </w:p>
          <w:p w14:paraId="31A50EDA" w14:textId="35A68F54" w:rsidR="00C50308" w:rsidRPr="001C729D" w:rsidRDefault="00C50308" w:rsidP="004B0F92">
            <w:pPr>
              <w:autoSpaceDE w:val="0"/>
              <w:autoSpaceDN w:val="0"/>
              <w:adjustRightInd w:val="0"/>
            </w:pPr>
            <w:r w:rsidRPr="001C729D">
              <w:rPr>
                <w:rFonts w:ascii="Arial" w:hAnsi="Arial" w:cs="Arial"/>
                <w:bCs/>
              </w:rPr>
              <w:t>How has COVID-19 changed or informed these trends?</w:t>
            </w:r>
          </w:p>
        </w:tc>
        <w:tc>
          <w:tcPr>
            <w:tcW w:w="1338" w:type="dxa"/>
          </w:tcPr>
          <w:p w14:paraId="24379CFC" w14:textId="77777777" w:rsidR="00C50308" w:rsidRPr="00450D2B" w:rsidRDefault="00C50308" w:rsidP="004B0F92">
            <w:pPr>
              <w:autoSpaceDE w:val="0"/>
              <w:autoSpaceDN w:val="0"/>
              <w:adjustRightInd w:val="0"/>
              <w:spacing w:after="200"/>
              <w:rPr>
                <w:bCs/>
              </w:rPr>
            </w:pPr>
          </w:p>
        </w:tc>
      </w:tr>
      <w:tr w:rsidR="00C50308" w:rsidRPr="00450D2B" w14:paraId="1B010025" w14:textId="77777777" w:rsidTr="004B0F92">
        <w:tc>
          <w:tcPr>
            <w:tcW w:w="522" w:type="dxa"/>
          </w:tcPr>
          <w:p w14:paraId="5ED0AD19" w14:textId="77777777" w:rsidR="00C50308" w:rsidRPr="00AA7202" w:rsidRDefault="00C50308" w:rsidP="004B0F92">
            <w:pPr>
              <w:autoSpaceDE w:val="0"/>
              <w:autoSpaceDN w:val="0"/>
              <w:adjustRightInd w:val="0"/>
              <w:spacing w:line="240" w:lineRule="atLeast"/>
              <w:rPr>
                <w:rFonts w:ascii="Arial" w:hAnsi="Arial" w:cs="Arial"/>
                <w:color w:val="000000"/>
              </w:rPr>
            </w:pPr>
            <w:r>
              <w:rPr>
                <w:rFonts w:ascii="Arial" w:hAnsi="Arial" w:cs="Arial"/>
                <w:color w:val="000000"/>
              </w:rPr>
              <w:t>5</w:t>
            </w:r>
            <w:r w:rsidRPr="00AA7202">
              <w:rPr>
                <w:rFonts w:ascii="Arial" w:hAnsi="Arial" w:cs="Arial"/>
                <w:color w:val="000000"/>
              </w:rPr>
              <w:t>.</w:t>
            </w:r>
          </w:p>
          <w:p w14:paraId="068D700D" w14:textId="77777777" w:rsidR="00C50308" w:rsidRPr="00AA7202" w:rsidRDefault="00C50308" w:rsidP="004B0F92">
            <w:pPr>
              <w:autoSpaceDE w:val="0"/>
              <w:autoSpaceDN w:val="0"/>
              <w:adjustRightInd w:val="0"/>
              <w:spacing w:line="240" w:lineRule="atLeast"/>
              <w:rPr>
                <w:rFonts w:ascii="Arial" w:hAnsi="Arial" w:cs="Arial"/>
                <w:color w:val="000000"/>
              </w:rPr>
            </w:pPr>
          </w:p>
        </w:tc>
        <w:tc>
          <w:tcPr>
            <w:tcW w:w="7452" w:type="dxa"/>
          </w:tcPr>
          <w:p w14:paraId="7B105FA3" w14:textId="77777777" w:rsidR="00C50308" w:rsidRPr="00AA7202" w:rsidRDefault="00C50308" w:rsidP="004B0F92">
            <w:pPr>
              <w:autoSpaceDE w:val="0"/>
              <w:autoSpaceDN w:val="0"/>
              <w:adjustRightInd w:val="0"/>
              <w:rPr>
                <w:rFonts w:ascii="Arial" w:hAnsi="Arial" w:cs="Arial"/>
                <w:bCs/>
              </w:rPr>
            </w:pPr>
            <w:r w:rsidRPr="00AA7202">
              <w:rPr>
                <w:rFonts w:ascii="Arial" w:hAnsi="Arial" w:cs="Arial"/>
                <w:bCs/>
              </w:rPr>
              <w:t>What are the barriers to implementation of corporate commitments and ongoing challenges in agricultural supply chains?</w:t>
            </w:r>
            <w:r>
              <w:rPr>
                <w:rFonts w:ascii="Arial" w:hAnsi="Arial" w:cs="Arial"/>
                <w:bCs/>
              </w:rPr>
              <w:t xml:space="preserve"> </w:t>
            </w:r>
            <w:r w:rsidRPr="00686780">
              <w:rPr>
                <w:rFonts w:ascii="Arial" w:hAnsi="Arial" w:cs="Arial"/>
                <w:bCs/>
              </w:rPr>
              <w:t>How</w:t>
            </w:r>
            <w:r>
              <w:rPr>
                <w:rFonts w:ascii="Arial" w:hAnsi="Arial" w:cs="Arial"/>
                <w:bCs/>
              </w:rPr>
              <w:t xml:space="preserve"> might</w:t>
            </w:r>
            <w:r w:rsidRPr="00686780">
              <w:rPr>
                <w:rFonts w:ascii="Arial" w:hAnsi="Arial" w:cs="Arial"/>
                <w:bCs/>
              </w:rPr>
              <w:t xml:space="preserve"> COVID 19 impact the ability of companies to deliver on </w:t>
            </w:r>
            <w:r>
              <w:rPr>
                <w:rFonts w:ascii="Arial" w:hAnsi="Arial" w:cs="Arial"/>
                <w:bCs/>
              </w:rPr>
              <w:t>sustainability</w:t>
            </w:r>
            <w:r w:rsidRPr="00686780">
              <w:rPr>
                <w:rFonts w:ascii="Arial" w:hAnsi="Arial" w:cs="Arial"/>
                <w:bCs/>
              </w:rPr>
              <w:t xml:space="preserve"> commitments?  </w:t>
            </w:r>
          </w:p>
        </w:tc>
        <w:tc>
          <w:tcPr>
            <w:tcW w:w="1338" w:type="dxa"/>
          </w:tcPr>
          <w:p w14:paraId="3E31E3E8" w14:textId="77777777" w:rsidR="00C50308" w:rsidRPr="00450D2B" w:rsidRDefault="00C50308" w:rsidP="004B0F92">
            <w:pPr>
              <w:autoSpaceDE w:val="0"/>
              <w:autoSpaceDN w:val="0"/>
              <w:adjustRightInd w:val="0"/>
              <w:spacing w:after="200"/>
              <w:rPr>
                <w:bCs/>
              </w:rPr>
            </w:pPr>
          </w:p>
        </w:tc>
      </w:tr>
      <w:tr w:rsidR="00C50308" w:rsidRPr="00450D2B" w14:paraId="772A76AF" w14:textId="77777777" w:rsidTr="004B0F92">
        <w:tc>
          <w:tcPr>
            <w:tcW w:w="522" w:type="dxa"/>
          </w:tcPr>
          <w:p w14:paraId="106F3C26" w14:textId="77777777" w:rsidR="00C50308" w:rsidRDefault="00C50308" w:rsidP="004B0F92">
            <w:pPr>
              <w:autoSpaceDE w:val="0"/>
              <w:autoSpaceDN w:val="0"/>
              <w:adjustRightInd w:val="0"/>
              <w:spacing w:line="240" w:lineRule="atLeast"/>
              <w:rPr>
                <w:color w:val="000000"/>
              </w:rPr>
            </w:pPr>
            <w:r>
              <w:rPr>
                <w:color w:val="000000"/>
              </w:rPr>
              <w:t xml:space="preserve">6. </w:t>
            </w:r>
          </w:p>
        </w:tc>
        <w:tc>
          <w:tcPr>
            <w:tcW w:w="7452" w:type="dxa"/>
          </w:tcPr>
          <w:p w14:paraId="166333D5" w14:textId="77777777" w:rsidR="00C50308" w:rsidRPr="00B40B66" w:rsidRDefault="00C50308" w:rsidP="004B0F92">
            <w:pPr>
              <w:autoSpaceDE w:val="0"/>
              <w:autoSpaceDN w:val="0"/>
              <w:adjustRightInd w:val="0"/>
              <w:rPr>
                <w:rFonts w:ascii="Arial" w:hAnsi="Arial" w:cs="Arial"/>
                <w:bCs/>
              </w:rPr>
            </w:pPr>
            <w:r w:rsidRPr="00F825D1">
              <w:rPr>
                <w:rFonts w:ascii="Arial" w:hAnsi="Arial" w:cs="Arial"/>
                <w:bCs/>
              </w:rPr>
              <w:t>What are current trends impacting small holder farmers and producers in Behind the Brands companies and wider food supply chains?</w:t>
            </w:r>
            <w:r>
              <w:rPr>
                <w:rFonts w:ascii="Arial" w:hAnsi="Arial" w:cs="Arial"/>
                <w:bCs/>
              </w:rPr>
              <w:t xml:space="preserve">  Please include trends related to living </w:t>
            </w:r>
            <w:proofErr w:type="gramStart"/>
            <w:r>
              <w:rPr>
                <w:rFonts w:ascii="Arial" w:hAnsi="Arial" w:cs="Arial"/>
                <w:bCs/>
              </w:rPr>
              <w:t>income in particular</w:t>
            </w:r>
            <w:proofErr w:type="gramEnd"/>
            <w:r>
              <w:rPr>
                <w:rFonts w:ascii="Arial" w:hAnsi="Arial" w:cs="Arial"/>
                <w:bCs/>
              </w:rPr>
              <w:t>.</w:t>
            </w:r>
          </w:p>
        </w:tc>
        <w:tc>
          <w:tcPr>
            <w:tcW w:w="1338" w:type="dxa"/>
          </w:tcPr>
          <w:p w14:paraId="76C8246E" w14:textId="77777777" w:rsidR="00C50308" w:rsidRPr="00450D2B" w:rsidRDefault="00C50308" w:rsidP="004B0F92">
            <w:pPr>
              <w:autoSpaceDE w:val="0"/>
              <w:autoSpaceDN w:val="0"/>
              <w:adjustRightInd w:val="0"/>
              <w:spacing w:after="200"/>
              <w:rPr>
                <w:bCs/>
              </w:rPr>
            </w:pPr>
          </w:p>
        </w:tc>
      </w:tr>
      <w:tr w:rsidR="00C50308" w:rsidRPr="00450D2B" w14:paraId="3849979F" w14:textId="77777777" w:rsidTr="004B0F92">
        <w:tc>
          <w:tcPr>
            <w:tcW w:w="522" w:type="dxa"/>
          </w:tcPr>
          <w:p w14:paraId="331818FA" w14:textId="77777777" w:rsidR="00C50308" w:rsidRPr="00F825D1" w:rsidRDefault="00C50308" w:rsidP="004B0F92">
            <w:pPr>
              <w:autoSpaceDE w:val="0"/>
              <w:autoSpaceDN w:val="0"/>
              <w:adjustRightInd w:val="0"/>
              <w:spacing w:line="240" w:lineRule="atLeast"/>
              <w:rPr>
                <w:rFonts w:ascii="Arial" w:hAnsi="Arial" w:cs="Arial"/>
                <w:bCs/>
              </w:rPr>
            </w:pPr>
            <w:r>
              <w:rPr>
                <w:rFonts w:ascii="Arial" w:hAnsi="Arial" w:cs="Arial"/>
                <w:bCs/>
              </w:rPr>
              <w:t>7.</w:t>
            </w:r>
          </w:p>
        </w:tc>
        <w:tc>
          <w:tcPr>
            <w:tcW w:w="7452" w:type="dxa"/>
          </w:tcPr>
          <w:p w14:paraId="3E82FCF9" w14:textId="77777777" w:rsidR="00C50308" w:rsidRPr="00F825D1" w:rsidRDefault="00C50308" w:rsidP="004B0F92">
            <w:pPr>
              <w:rPr>
                <w:rFonts w:ascii="Arial" w:hAnsi="Arial" w:cs="Arial"/>
                <w:bCs/>
              </w:rPr>
            </w:pPr>
            <w:r w:rsidRPr="00F825D1">
              <w:rPr>
                <w:rFonts w:ascii="Arial" w:hAnsi="Arial" w:cs="Arial"/>
                <w:bCs/>
              </w:rPr>
              <w:t>How is the role of women in the food sector evolving in terms of employment, participation,</w:t>
            </w:r>
            <w:r>
              <w:rPr>
                <w:rFonts w:ascii="Arial" w:hAnsi="Arial" w:cs="Arial"/>
                <w:bCs/>
              </w:rPr>
              <w:t xml:space="preserve"> and</w:t>
            </w:r>
            <w:r w:rsidRPr="00F825D1">
              <w:rPr>
                <w:rFonts w:ascii="Arial" w:hAnsi="Arial" w:cs="Arial"/>
                <w:bCs/>
              </w:rPr>
              <w:t xml:space="preserve"> power? What progress are </w:t>
            </w:r>
            <w:r>
              <w:rPr>
                <w:rFonts w:ascii="Arial" w:hAnsi="Arial" w:cs="Arial"/>
                <w:bCs/>
              </w:rPr>
              <w:t xml:space="preserve">we </w:t>
            </w:r>
            <w:r w:rsidRPr="00F825D1">
              <w:rPr>
                <w:rFonts w:ascii="Arial" w:hAnsi="Arial" w:cs="Arial"/>
                <w:bCs/>
              </w:rPr>
              <w:t>seeing around the world in terms of legal rights, women-led innovation, social norms, resource access/ownership vs. the areas where we are seeing the gap widening?</w:t>
            </w:r>
          </w:p>
        </w:tc>
        <w:tc>
          <w:tcPr>
            <w:tcW w:w="1338" w:type="dxa"/>
          </w:tcPr>
          <w:p w14:paraId="422FA13E" w14:textId="77777777" w:rsidR="00C50308" w:rsidRPr="00450D2B" w:rsidRDefault="00C50308" w:rsidP="004B0F92">
            <w:pPr>
              <w:autoSpaceDE w:val="0"/>
              <w:autoSpaceDN w:val="0"/>
              <w:adjustRightInd w:val="0"/>
              <w:spacing w:after="200"/>
              <w:rPr>
                <w:bCs/>
              </w:rPr>
            </w:pPr>
          </w:p>
        </w:tc>
      </w:tr>
      <w:tr w:rsidR="00C50308" w:rsidRPr="00450D2B" w14:paraId="68D2F886" w14:textId="77777777" w:rsidTr="004B0F92">
        <w:tc>
          <w:tcPr>
            <w:tcW w:w="522" w:type="dxa"/>
          </w:tcPr>
          <w:p w14:paraId="7A4A8F44" w14:textId="77777777" w:rsidR="00C50308" w:rsidRPr="00B270B7" w:rsidRDefault="00C50308" w:rsidP="004B0F92">
            <w:pPr>
              <w:autoSpaceDE w:val="0"/>
              <w:autoSpaceDN w:val="0"/>
              <w:adjustRightInd w:val="0"/>
              <w:spacing w:line="240" w:lineRule="atLeast"/>
              <w:rPr>
                <w:rFonts w:ascii="Arial" w:hAnsi="Arial" w:cs="Arial"/>
                <w:bCs/>
              </w:rPr>
            </w:pPr>
            <w:r>
              <w:rPr>
                <w:rFonts w:ascii="Arial" w:hAnsi="Arial" w:cs="Arial"/>
                <w:bCs/>
              </w:rPr>
              <w:t>8</w:t>
            </w:r>
            <w:r w:rsidRPr="00B270B7">
              <w:rPr>
                <w:rFonts w:ascii="Arial" w:hAnsi="Arial" w:cs="Arial"/>
                <w:bCs/>
              </w:rPr>
              <w:t>.</w:t>
            </w:r>
          </w:p>
        </w:tc>
        <w:tc>
          <w:tcPr>
            <w:tcW w:w="7452" w:type="dxa"/>
          </w:tcPr>
          <w:p w14:paraId="1967221C" w14:textId="22051004" w:rsidR="00C50308" w:rsidRPr="00B270B7" w:rsidRDefault="00C50308" w:rsidP="004B0F92">
            <w:pPr>
              <w:autoSpaceDE w:val="0"/>
              <w:autoSpaceDN w:val="0"/>
              <w:adjustRightInd w:val="0"/>
              <w:rPr>
                <w:rFonts w:ascii="Arial" w:hAnsi="Arial" w:cs="Arial"/>
                <w:bCs/>
              </w:rPr>
            </w:pPr>
            <w:r w:rsidRPr="00B270B7">
              <w:rPr>
                <w:rFonts w:ascii="Arial" w:hAnsi="Arial" w:cs="Arial"/>
                <w:bCs/>
              </w:rPr>
              <w:t>Are there sustainability trends related specifically to Brazil, Ghana, Guatemala, India, and Malawi, countries where Behind the Brands has focused our implementation efforts.  What is motivating the private sector in these countries? Are there trends among consumers in the global South</w:t>
            </w:r>
            <w:r w:rsidR="004C59D1">
              <w:rPr>
                <w:rFonts w:ascii="Arial" w:hAnsi="Arial" w:cs="Arial"/>
                <w:bCs/>
              </w:rPr>
              <w:t>?</w:t>
            </w:r>
          </w:p>
        </w:tc>
        <w:tc>
          <w:tcPr>
            <w:tcW w:w="1338" w:type="dxa"/>
          </w:tcPr>
          <w:p w14:paraId="24945022" w14:textId="77777777" w:rsidR="00C50308" w:rsidRPr="00450D2B" w:rsidRDefault="00C50308" w:rsidP="004B0F92">
            <w:pPr>
              <w:autoSpaceDE w:val="0"/>
              <w:autoSpaceDN w:val="0"/>
              <w:adjustRightInd w:val="0"/>
              <w:spacing w:after="200"/>
              <w:rPr>
                <w:bCs/>
              </w:rPr>
            </w:pPr>
          </w:p>
        </w:tc>
      </w:tr>
      <w:tr w:rsidR="00C50308" w:rsidRPr="00450D2B" w14:paraId="3A0E54B7" w14:textId="77777777" w:rsidTr="004B0F92">
        <w:tc>
          <w:tcPr>
            <w:tcW w:w="522" w:type="dxa"/>
            <w:shd w:val="clear" w:color="auto" w:fill="DDD9C3" w:themeFill="background2" w:themeFillShade="E6"/>
          </w:tcPr>
          <w:p w14:paraId="00951429" w14:textId="77777777" w:rsidR="00C50308" w:rsidRPr="00F825D1" w:rsidRDefault="00C50308" w:rsidP="004B0F92">
            <w:pPr>
              <w:autoSpaceDE w:val="0"/>
              <w:autoSpaceDN w:val="0"/>
              <w:adjustRightInd w:val="0"/>
              <w:spacing w:line="240" w:lineRule="atLeast"/>
              <w:rPr>
                <w:rFonts w:ascii="Arial" w:hAnsi="Arial" w:cs="Arial"/>
                <w:b/>
                <w:color w:val="000000"/>
              </w:rPr>
            </w:pPr>
          </w:p>
        </w:tc>
        <w:tc>
          <w:tcPr>
            <w:tcW w:w="7452" w:type="dxa"/>
            <w:shd w:val="clear" w:color="auto" w:fill="DDD9C3" w:themeFill="background2" w:themeFillShade="E6"/>
          </w:tcPr>
          <w:p w14:paraId="72331673" w14:textId="77777777" w:rsidR="00C50308" w:rsidRPr="00F825D1" w:rsidRDefault="00C50308" w:rsidP="004B0F92">
            <w:pPr>
              <w:autoSpaceDE w:val="0"/>
              <w:autoSpaceDN w:val="0"/>
              <w:adjustRightInd w:val="0"/>
              <w:rPr>
                <w:rFonts w:ascii="Arial" w:hAnsi="Arial" w:cs="Arial"/>
                <w:b/>
              </w:rPr>
            </w:pPr>
            <w:r w:rsidRPr="00F825D1">
              <w:rPr>
                <w:rFonts w:ascii="Arial" w:hAnsi="Arial" w:cs="Arial"/>
                <w:b/>
              </w:rPr>
              <w:t>Expectations moving toward 2030</w:t>
            </w:r>
          </w:p>
        </w:tc>
        <w:tc>
          <w:tcPr>
            <w:tcW w:w="1338" w:type="dxa"/>
            <w:shd w:val="clear" w:color="auto" w:fill="DDD9C3" w:themeFill="background2" w:themeFillShade="E6"/>
          </w:tcPr>
          <w:p w14:paraId="2CF12467" w14:textId="77777777" w:rsidR="00C50308" w:rsidRPr="001C729D" w:rsidRDefault="00C50308" w:rsidP="004B0F92">
            <w:pPr>
              <w:autoSpaceDE w:val="0"/>
              <w:autoSpaceDN w:val="0"/>
              <w:adjustRightInd w:val="0"/>
              <w:spacing w:after="200"/>
              <w:rPr>
                <w:b/>
                <w:bCs/>
              </w:rPr>
            </w:pPr>
            <w:r w:rsidRPr="001C729D">
              <w:rPr>
                <w:b/>
                <w:bCs/>
              </w:rPr>
              <w:t>1,600 words</w:t>
            </w:r>
          </w:p>
        </w:tc>
      </w:tr>
      <w:tr w:rsidR="00C50308" w:rsidRPr="00450D2B" w14:paraId="1076F7C6" w14:textId="77777777" w:rsidTr="004B0F92">
        <w:tc>
          <w:tcPr>
            <w:tcW w:w="522" w:type="dxa"/>
            <w:shd w:val="clear" w:color="auto" w:fill="auto"/>
          </w:tcPr>
          <w:p w14:paraId="52D4CD64" w14:textId="77777777" w:rsidR="00C50308" w:rsidRPr="00F825D1" w:rsidRDefault="00C50308" w:rsidP="004B0F92">
            <w:pPr>
              <w:autoSpaceDE w:val="0"/>
              <w:autoSpaceDN w:val="0"/>
              <w:adjustRightInd w:val="0"/>
              <w:spacing w:line="240" w:lineRule="atLeast"/>
              <w:rPr>
                <w:rFonts w:ascii="Arial" w:hAnsi="Arial" w:cs="Arial"/>
                <w:b/>
                <w:color w:val="000000"/>
              </w:rPr>
            </w:pPr>
            <w:r>
              <w:rPr>
                <w:rFonts w:ascii="Arial" w:hAnsi="Arial" w:cs="Arial"/>
                <w:b/>
                <w:color w:val="000000"/>
              </w:rPr>
              <w:t>9.</w:t>
            </w:r>
          </w:p>
        </w:tc>
        <w:tc>
          <w:tcPr>
            <w:tcW w:w="7452" w:type="dxa"/>
            <w:shd w:val="clear" w:color="auto" w:fill="auto"/>
          </w:tcPr>
          <w:p w14:paraId="48D85829" w14:textId="306A4098" w:rsidR="00C50308" w:rsidRDefault="00C50308" w:rsidP="004B0F92">
            <w:pPr>
              <w:rPr>
                <w:rFonts w:ascii="Arial" w:hAnsi="Arial" w:cs="Arial"/>
                <w:bCs/>
              </w:rPr>
            </w:pPr>
            <w:r w:rsidRPr="00011086">
              <w:rPr>
                <w:rFonts w:ascii="Arial" w:hAnsi="Arial" w:cs="Arial"/>
                <w:bCs/>
              </w:rPr>
              <w:t>2025-2030 commitments: What commitments toward 2025 and 2030 have already been set by the BtB companies and other companies in food value chains</w:t>
            </w:r>
            <w:r>
              <w:rPr>
                <w:rFonts w:ascii="Arial" w:hAnsi="Arial" w:cs="Arial"/>
                <w:bCs/>
              </w:rPr>
              <w:t xml:space="preserve"> relevant to</w:t>
            </w:r>
            <w:r w:rsidRPr="00AA7202">
              <w:rPr>
                <w:rFonts w:ascii="Arial" w:hAnsi="Arial" w:cs="Arial"/>
                <w:bCs/>
              </w:rPr>
              <w:t xml:space="preserve"> the key topics of climate change, gender, land rights, human rights, inequality, farm and plantation</w:t>
            </w:r>
            <w:r>
              <w:rPr>
                <w:rFonts w:ascii="Arial" w:hAnsi="Arial" w:cs="Arial"/>
                <w:bCs/>
              </w:rPr>
              <w:t xml:space="preserve"> </w:t>
            </w:r>
            <w:r w:rsidRPr="00AA7202">
              <w:rPr>
                <w:rFonts w:ascii="Arial" w:hAnsi="Arial" w:cs="Arial"/>
                <w:bCs/>
              </w:rPr>
              <w:t>workers (</w:t>
            </w:r>
            <w:r>
              <w:rPr>
                <w:rFonts w:ascii="Arial" w:hAnsi="Arial" w:cs="Arial"/>
                <w:bCs/>
              </w:rPr>
              <w:t>including living wage</w:t>
            </w:r>
            <w:r w:rsidRPr="00AA7202">
              <w:rPr>
                <w:rFonts w:ascii="Arial" w:hAnsi="Arial" w:cs="Arial"/>
                <w:bCs/>
              </w:rPr>
              <w:t xml:space="preserve">) and </w:t>
            </w:r>
            <w:proofErr w:type="gramStart"/>
            <w:r w:rsidRPr="00AA7202">
              <w:rPr>
                <w:rFonts w:ascii="Arial" w:hAnsi="Arial" w:cs="Arial"/>
                <w:bCs/>
              </w:rPr>
              <w:t>small scale</w:t>
            </w:r>
            <w:proofErr w:type="gramEnd"/>
            <w:r w:rsidRPr="00AA7202">
              <w:rPr>
                <w:rFonts w:ascii="Arial" w:hAnsi="Arial" w:cs="Arial"/>
                <w:bCs/>
              </w:rPr>
              <w:t xml:space="preserve"> producer/farmer</w:t>
            </w:r>
            <w:r>
              <w:rPr>
                <w:rFonts w:ascii="Arial" w:hAnsi="Arial" w:cs="Arial"/>
                <w:bCs/>
              </w:rPr>
              <w:t>s (including living</w:t>
            </w:r>
            <w:r w:rsidRPr="00AA7202">
              <w:rPr>
                <w:rFonts w:ascii="Arial" w:hAnsi="Arial" w:cs="Arial"/>
                <w:bCs/>
              </w:rPr>
              <w:t xml:space="preserve"> income</w:t>
            </w:r>
            <w:r>
              <w:rPr>
                <w:rFonts w:ascii="Arial" w:hAnsi="Arial" w:cs="Arial"/>
                <w:bCs/>
              </w:rPr>
              <w:t>)</w:t>
            </w:r>
            <w:r w:rsidRPr="00011086">
              <w:rPr>
                <w:rFonts w:ascii="Arial" w:hAnsi="Arial" w:cs="Arial"/>
                <w:bCs/>
              </w:rPr>
              <w:t>?  How ambitious are the</w:t>
            </w:r>
            <w:r>
              <w:rPr>
                <w:rFonts w:ascii="Arial" w:hAnsi="Arial" w:cs="Arial"/>
                <w:bCs/>
              </w:rPr>
              <w:t>se commitments</w:t>
            </w:r>
            <w:r w:rsidRPr="00011086">
              <w:rPr>
                <w:rFonts w:ascii="Arial" w:hAnsi="Arial" w:cs="Arial"/>
                <w:bCs/>
              </w:rPr>
              <w:t xml:space="preserve">?  Among those released to date, which companies are emerging as leading and which as laggards on level of ambition and credibility of plans to reach them?  Are there trends already emerging about how these </w:t>
            </w:r>
            <w:proofErr w:type="gramStart"/>
            <w:r w:rsidRPr="00011086">
              <w:rPr>
                <w:rFonts w:ascii="Arial" w:hAnsi="Arial" w:cs="Arial"/>
                <w:bCs/>
              </w:rPr>
              <w:t>forward looking</w:t>
            </w:r>
            <w:proofErr w:type="gramEnd"/>
            <w:r w:rsidRPr="00011086">
              <w:rPr>
                <w:rFonts w:ascii="Arial" w:hAnsi="Arial" w:cs="Arial"/>
                <w:bCs/>
              </w:rPr>
              <w:t xml:space="preserve"> commitments from food and beverage companies compare to other sectors?  What companies are</w:t>
            </w:r>
            <w:r>
              <w:rPr>
                <w:rFonts w:ascii="Arial" w:hAnsi="Arial" w:cs="Arial"/>
                <w:bCs/>
              </w:rPr>
              <w:t xml:space="preserve"> emerging as l</w:t>
            </w:r>
            <w:r w:rsidRPr="00011086">
              <w:rPr>
                <w:rFonts w:ascii="Arial" w:hAnsi="Arial" w:cs="Arial"/>
                <w:bCs/>
              </w:rPr>
              <w:t xml:space="preserve">eaders on human rights and social impact?  Are they the 10 companies we are focused on in BtB or are </w:t>
            </w:r>
            <w:proofErr w:type="spellStart"/>
            <w:r w:rsidRPr="00011086">
              <w:rPr>
                <w:rFonts w:ascii="Arial" w:hAnsi="Arial" w:cs="Arial"/>
                <w:bCs/>
              </w:rPr>
              <w:t>they</w:t>
            </w:r>
            <w:proofErr w:type="spellEnd"/>
            <w:r w:rsidRPr="00011086">
              <w:rPr>
                <w:rFonts w:ascii="Arial" w:hAnsi="Arial" w:cs="Arial"/>
                <w:bCs/>
              </w:rPr>
              <w:t xml:space="preserve"> other </w:t>
            </w:r>
            <w:r w:rsidRPr="00011086">
              <w:rPr>
                <w:rFonts w:ascii="Arial" w:hAnsi="Arial" w:cs="Arial"/>
                <w:bCs/>
              </w:rPr>
              <w:lastRenderedPageBreak/>
              <w:t>companies?</w:t>
            </w:r>
            <w:r w:rsidR="00D40A78">
              <w:rPr>
                <w:rFonts w:ascii="Arial" w:hAnsi="Arial" w:cs="Arial"/>
                <w:bCs/>
              </w:rPr>
              <w:br/>
            </w:r>
          </w:p>
          <w:p w14:paraId="2EBAE6C6" w14:textId="77777777" w:rsidR="00C50308" w:rsidRPr="00011086" w:rsidRDefault="00C50308" w:rsidP="004B0F92">
            <w:pPr>
              <w:rPr>
                <w:rFonts w:ascii="Arial" w:hAnsi="Arial" w:cs="Arial"/>
                <w:bCs/>
              </w:rPr>
            </w:pPr>
            <w:r>
              <w:rPr>
                <w:rFonts w:ascii="Arial" w:hAnsi="Arial" w:cs="Arial"/>
                <w:bCs/>
              </w:rPr>
              <w:t xml:space="preserve">So far what is missing in these </w:t>
            </w:r>
            <w:proofErr w:type="gramStart"/>
            <w:r>
              <w:rPr>
                <w:rFonts w:ascii="Arial" w:hAnsi="Arial" w:cs="Arial"/>
                <w:bCs/>
              </w:rPr>
              <w:t>forward looking</w:t>
            </w:r>
            <w:proofErr w:type="gramEnd"/>
            <w:r>
              <w:rPr>
                <w:rFonts w:ascii="Arial" w:hAnsi="Arial" w:cs="Arial"/>
                <w:bCs/>
              </w:rPr>
              <w:t xml:space="preserve"> commitments?  Where are the biggest gaps?</w:t>
            </w:r>
          </w:p>
        </w:tc>
        <w:tc>
          <w:tcPr>
            <w:tcW w:w="1338" w:type="dxa"/>
            <w:shd w:val="clear" w:color="auto" w:fill="auto"/>
          </w:tcPr>
          <w:p w14:paraId="53341784" w14:textId="77777777" w:rsidR="00C50308" w:rsidRPr="00450D2B" w:rsidRDefault="00C50308" w:rsidP="004B0F92">
            <w:pPr>
              <w:autoSpaceDE w:val="0"/>
              <w:autoSpaceDN w:val="0"/>
              <w:adjustRightInd w:val="0"/>
              <w:spacing w:after="200"/>
              <w:rPr>
                <w:bCs/>
              </w:rPr>
            </w:pPr>
          </w:p>
        </w:tc>
      </w:tr>
      <w:tr w:rsidR="00C50308" w:rsidRPr="00450D2B" w14:paraId="3BF5FFB5" w14:textId="77777777" w:rsidTr="004B0F92">
        <w:tc>
          <w:tcPr>
            <w:tcW w:w="522" w:type="dxa"/>
            <w:shd w:val="clear" w:color="auto" w:fill="auto"/>
          </w:tcPr>
          <w:p w14:paraId="3F0C3215" w14:textId="77777777" w:rsidR="00C50308" w:rsidRDefault="00C50308" w:rsidP="004B0F92">
            <w:pPr>
              <w:autoSpaceDE w:val="0"/>
              <w:autoSpaceDN w:val="0"/>
              <w:adjustRightInd w:val="0"/>
              <w:spacing w:line="240" w:lineRule="atLeast"/>
              <w:rPr>
                <w:rFonts w:ascii="Arial" w:hAnsi="Arial" w:cs="Arial"/>
                <w:b/>
                <w:color w:val="000000"/>
              </w:rPr>
            </w:pPr>
            <w:r>
              <w:rPr>
                <w:rFonts w:ascii="Arial" w:hAnsi="Arial" w:cs="Arial"/>
                <w:b/>
                <w:color w:val="000000"/>
              </w:rPr>
              <w:t>10.</w:t>
            </w:r>
          </w:p>
        </w:tc>
        <w:tc>
          <w:tcPr>
            <w:tcW w:w="7452" w:type="dxa"/>
            <w:shd w:val="clear" w:color="auto" w:fill="auto"/>
          </w:tcPr>
          <w:p w14:paraId="51EA3096" w14:textId="77777777" w:rsidR="00C50308" w:rsidRDefault="00C50308" w:rsidP="004B0F92">
            <w:r w:rsidRPr="00686780">
              <w:rPr>
                <w:rFonts w:ascii="Arial" w:hAnsi="Arial" w:cs="Arial"/>
                <w:bCs/>
              </w:rPr>
              <w:t>How can lasting change be achieved within the food and beverage sector?  How can Oxfam add the most value going forward in driving this change?</w:t>
            </w:r>
          </w:p>
        </w:tc>
        <w:tc>
          <w:tcPr>
            <w:tcW w:w="1338" w:type="dxa"/>
            <w:shd w:val="clear" w:color="auto" w:fill="auto"/>
          </w:tcPr>
          <w:p w14:paraId="2056C5FB" w14:textId="77777777" w:rsidR="00C50308" w:rsidRPr="00450D2B" w:rsidRDefault="00C50308" w:rsidP="004B0F92">
            <w:pPr>
              <w:autoSpaceDE w:val="0"/>
              <w:autoSpaceDN w:val="0"/>
              <w:adjustRightInd w:val="0"/>
              <w:spacing w:after="200"/>
              <w:rPr>
                <w:bCs/>
              </w:rPr>
            </w:pPr>
          </w:p>
        </w:tc>
      </w:tr>
      <w:tr w:rsidR="00C50308" w:rsidRPr="00450D2B" w14:paraId="23C2C7F2" w14:textId="77777777" w:rsidTr="004B0F92">
        <w:tc>
          <w:tcPr>
            <w:tcW w:w="522" w:type="dxa"/>
            <w:shd w:val="clear" w:color="auto" w:fill="auto"/>
          </w:tcPr>
          <w:p w14:paraId="675F8E34" w14:textId="77777777" w:rsidR="00C50308" w:rsidRDefault="00C50308" w:rsidP="004B0F92">
            <w:pPr>
              <w:autoSpaceDE w:val="0"/>
              <w:autoSpaceDN w:val="0"/>
              <w:adjustRightInd w:val="0"/>
              <w:spacing w:line="240" w:lineRule="atLeast"/>
              <w:rPr>
                <w:rFonts w:ascii="Arial" w:hAnsi="Arial" w:cs="Arial"/>
                <w:b/>
                <w:color w:val="000000"/>
              </w:rPr>
            </w:pPr>
            <w:r>
              <w:rPr>
                <w:rFonts w:ascii="Arial" w:hAnsi="Arial" w:cs="Arial"/>
                <w:b/>
                <w:color w:val="000000"/>
              </w:rPr>
              <w:t xml:space="preserve">11. </w:t>
            </w:r>
          </w:p>
        </w:tc>
        <w:tc>
          <w:tcPr>
            <w:tcW w:w="7452" w:type="dxa"/>
            <w:shd w:val="clear" w:color="auto" w:fill="auto"/>
          </w:tcPr>
          <w:p w14:paraId="57DF5DB8" w14:textId="773CC22F" w:rsidR="00C50308" w:rsidRPr="00686780" w:rsidRDefault="00C50308" w:rsidP="004B0F92">
            <w:pPr>
              <w:rPr>
                <w:rFonts w:ascii="Arial" w:hAnsi="Arial" w:cs="Arial"/>
                <w:bCs/>
              </w:rPr>
            </w:pPr>
            <w:r w:rsidRPr="00686780">
              <w:rPr>
                <w:rFonts w:ascii="Arial" w:hAnsi="Arial" w:cs="Arial"/>
                <w:bCs/>
              </w:rPr>
              <w:t>COVID:  How should COVID 19 inform future planning and commitments – environmental and social sustainability, responsible sourcing, human rights and inequality?</w:t>
            </w:r>
            <w:r w:rsidR="00D40A78">
              <w:rPr>
                <w:rFonts w:ascii="Arial" w:hAnsi="Arial" w:cs="Arial"/>
                <w:bCs/>
              </w:rPr>
              <w:br/>
            </w:r>
          </w:p>
          <w:p w14:paraId="2F1B4D36" w14:textId="77777777" w:rsidR="00C50308" w:rsidRPr="00686780" w:rsidRDefault="00C50308" w:rsidP="004B0F92">
            <w:pPr>
              <w:rPr>
                <w:rFonts w:ascii="Arial" w:hAnsi="Arial" w:cs="Arial"/>
                <w:bCs/>
              </w:rPr>
            </w:pPr>
            <w:proofErr w:type="gramStart"/>
            <w:r w:rsidRPr="00686780">
              <w:rPr>
                <w:rFonts w:ascii="Arial" w:hAnsi="Arial" w:cs="Arial"/>
                <w:bCs/>
              </w:rPr>
              <w:t>In light of</w:t>
            </w:r>
            <w:proofErr w:type="gramEnd"/>
            <w:r w:rsidRPr="00686780">
              <w:rPr>
                <w:rFonts w:ascii="Arial" w:hAnsi="Arial" w:cs="Arial"/>
                <w:bCs/>
              </w:rPr>
              <w:t xml:space="preserve"> COVID, which has had dispr</w:t>
            </w:r>
            <w:r>
              <w:rPr>
                <w:rFonts w:ascii="Arial" w:hAnsi="Arial" w:cs="Arial"/>
                <w:bCs/>
              </w:rPr>
              <w:t>oportionate</w:t>
            </w:r>
            <w:r w:rsidRPr="00686780">
              <w:rPr>
                <w:rFonts w:ascii="Arial" w:hAnsi="Arial" w:cs="Arial"/>
                <w:bCs/>
              </w:rPr>
              <w:t xml:space="preserve"> impacts on women</w:t>
            </w:r>
            <w:r>
              <w:rPr>
                <w:rFonts w:ascii="Arial" w:hAnsi="Arial" w:cs="Arial"/>
                <w:bCs/>
              </w:rPr>
              <w:t>,</w:t>
            </w:r>
            <w:r w:rsidRPr="00686780">
              <w:rPr>
                <w:rFonts w:ascii="Arial" w:hAnsi="Arial" w:cs="Arial"/>
                <w:bCs/>
              </w:rPr>
              <w:t xml:space="preserve"> migrants</w:t>
            </w:r>
            <w:r>
              <w:rPr>
                <w:rFonts w:ascii="Arial" w:hAnsi="Arial" w:cs="Arial"/>
                <w:bCs/>
              </w:rPr>
              <w:t xml:space="preserve"> and the most vulnerable stakeholders</w:t>
            </w:r>
            <w:r w:rsidRPr="00686780">
              <w:rPr>
                <w:rFonts w:ascii="Arial" w:hAnsi="Arial" w:cs="Arial"/>
                <w:bCs/>
              </w:rPr>
              <w:t xml:space="preserve"> in food supply chains, what practical solutions can be developed to better address 'risk-sharing' in supply chains</w:t>
            </w:r>
            <w:r>
              <w:rPr>
                <w:rFonts w:ascii="Arial" w:hAnsi="Arial" w:cs="Arial"/>
                <w:bCs/>
              </w:rPr>
              <w:t>?</w:t>
            </w:r>
          </w:p>
        </w:tc>
        <w:tc>
          <w:tcPr>
            <w:tcW w:w="1338" w:type="dxa"/>
            <w:shd w:val="clear" w:color="auto" w:fill="auto"/>
          </w:tcPr>
          <w:p w14:paraId="456DE3A3" w14:textId="77777777" w:rsidR="00C50308" w:rsidRPr="00450D2B" w:rsidRDefault="00C50308" w:rsidP="004B0F92">
            <w:pPr>
              <w:autoSpaceDE w:val="0"/>
              <w:autoSpaceDN w:val="0"/>
              <w:adjustRightInd w:val="0"/>
              <w:spacing w:after="200"/>
              <w:rPr>
                <w:bCs/>
              </w:rPr>
            </w:pPr>
          </w:p>
        </w:tc>
      </w:tr>
    </w:tbl>
    <w:p w14:paraId="7B2BF107" w14:textId="72148C01" w:rsidR="002860A1" w:rsidRDefault="002860A1" w:rsidP="00143DD4">
      <w:pPr>
        <w:rPr>
          <w:rFonts w:ascii="Arial" w:hAnsi="Arial" w:cs="Arial"/>
          <w:sz w:val="22"/>
          <w:szCs w:val="22"/>
          <w:u w:val="single"/>
        </w:rPr>
      </w:pPr>
    </w:p>
    <w:p w14:paraId="194BEF76" w14:textId="77777777" w:rsidR="002860A1" w:rsidRDefault="002860A1" w:rsidP="00143DD4">
      <w:pPr>
        <w:rPr>
          <w:rFonts w:ascii="Arial" w:hAnsi="Arial" w:cs="Arial"/>
          <w:sz w:val="22"/>
          <w:szCs w:val="22"/>
          <w:u w:val="single"/>
        </w:rPr>
      </w:pPr>
    </w:p>
    <w:p w14:paraId="30783DD7" w14:textId="77777777" w:rsidR="00C50308" w:rsidRDefault="00C50308" w:rsidP="00143DD4">
      <w:pPr>
        <w:rPr>
          <w:rFonts w:ascii="Arial" w:hAnsi="Arial" w:cs="Arial"/>
          <w:b/>
          <w:bCs/>
          <w:sz w:val="22"/>
          <w:szCs w:val="22"/>
          <w:u w:val="single"/>
        </w:rPr>
      </w:pPr>
    </w:p>
    <w:p w14:paraId="6821FC69" w14:textId="77777777" w:rsidR="00C50308" w:rsidRDefault="00C50308" w:rsidP="00143DD4">
      <w:pPr>
        <w:rPr>
          <w:rFonts w:ascii="Arial" w:hAnsi="Arial" w:cs="Arial"/>
          <w:b/>
          <w:bCs/>
          <w:sz w:val="22"/>
          <w:szCs w:val="22"/>
          <w:u w:val="single"/>
        </w:rPr>
      </w:pPr>
    </w:p>
    <w:p w14:paraId="64B37CE5" w14:textId="0386DEE7" w:rsidR="00EB6DE9" w:rsidRDefault="00EB6DE9" w:rsidP="00143DD4">
      <w:pPr>
        <w:rPr>
          <w:rFonts w:ascii="Arial" w:hAnsi="Arial" w:cs="Arial"/>
          <w:b/>
          <w:bCs/>
          <w:sz w:val="22"/>
          <w:szCs w:val="22"/>
          <w:u w:val="single"/>
        </w:rPr>
      </w:pPr>
      <w:r w:rsidRPr="00EA2643">
        <w:rPr>
          <w:rFonts w:ascii="Arial" w:hAnsi="Arial" w:cs="Arial"/>
          <w:b/>
          <w:bCs/>
          <w:sz w:val="22"/>
          <w:szCs w:val="22"/>
          <w:u w:val="single"/>
        </w:rPr>
        <w:t>Scope</w:t>
      </w:r>
    </w:p>
    <w:p w14:paraId="7EAD086E" w14:textId="77777777" w:rsidR="00C50308" w:rsidRPr="00EA2643" w:rsidRDefault="00C50308" w:rsidP="00143DD4">
      <w:pPr>
        <w:rPr>
          <w:rFonts w:ascii="Arial" w:hAnsi="Arial" w:cs="Arial"/>
          <w:b/>
          <w:bCs/>
          <w:sz w:val="22"/>
          <w:szCs w:val="22"/>
          <w:u w:val="single"/>
        </w:rPr>
      </w:pPr>
    </w:p>
    <w:p w14:paraId="499F48A8" w14:textId="207611A8" w:rsidR="00566975" w:rsidRDefault="78D0CC8B" w:rsidP="00EB6DE9">
      <w:pPr>
        <w:rPr>
          <w:rFonts w:ascii="Arial" w:hAnsi="Arial" w:cs="Arial"/>
          <w:sz w:val="22"/>
          <w:szCs w:val="22"/>
        </w:rPr>
      </w:pPr>
      <w:r w:rsidRPr="78D0CC8B">
        <w:rPr>
          <w:rFonts w:ascii="Arial" w:hAnsi="Arial" w:cs="Arial"/>
          <w:sz w:val="22"/>
          <w:szCs w:val="22"/>
        </w:rPr>
        <w:t xml:space="preserve">This scoping research will capture trends since the last independent report that Oxfam commissioned from Forum for the Future (in January 2016). It will cover the issue areas outlined above.  It should include, but not be limited by, trends and commitments related to the Behind the Brands campaign phase companies. </w:t>
      </w:r>
    </w:p>
    <w:p w14:paraId="39090A7B" w14:textId="77777777" w:rsidR="00566975" w:rsidRDefault="00566975" w:rsidP="00EB6DE9">
      <w:pPr>
        <w:rPr>
          <w:rFonts w:ascii="Arial" w:hAnsi="Arial" w:cs="Arial"/>
          <w:sz w:val="22"/>
          <w:szCs w:val="22"/>
        </w:rPr>
      </w:pPr>
    </w:p>
    <w:p w14:paraId="54CB4112" w14:textId="77777777" w:rsidR="00EB6DE9" w:rsidRDefault="00EB6DE9" w:rsidP="00143DD4">
      <w:pPr>
        <w:rPr>
          <w:rFonts w:ascii="Arial" w:hAnsi="Arial" w:cs="Arial"/>
          <w:sz w:val="22"/>
          <w:szCs w:val="22"/>
        </w:rPr>
      </w:pPr>
    </w:p>
    <w:p w14:paraId="3A912FAD" w14:textId="3BB7A02C" w:rsidR="00EB6DE9" w:rsidRPr="00EA2643" w:rsidRDefault="78D0CC8B" w:rsidP="00143DD4">
      <w:pPr>
        <w:rPr>
          <w:rFonts w:ascii="Arial" w:hAnsi="Arial" w:cs="Arial"/>
          <w:b/>
          <w:bCs/>
          <w:sz w:val="22"/>
          <w:szCs w:val="22"/>
          <w:u w:val="single"/>
        </w:rPr>
      </w:pPr>
      <w:r w:rsidRPr="00EA2643">
        <w:rPr>
          <w:rFonts w:ascii="Arial" w:hAnsi="Arial" w:cs="Arial"/>
          <w:b/>
          <w:bCs/>
          <w:sz w:val="22"/>
          <w:szCs w:val="22"/>
          <w:u w:val="single"/>
        </w:rPr>
        <w:t xml:space="preserve">Relationship to independent evaluations commissioned by Oxfam </w:t>
      </w:r>
    </w:p>
    <w:p w14:paraId="12B24950" w14:textId="2E7219CE" w:rsidR="00EB6DE9" w:rsidRDefault="78D0CC8B" w:rsidP="00EB6DE9">
      <w:pPr>
        <w:rPr>
          <w:rFonts w:ascii="Arial" w:hAnsi="Arial" w:cs="Arial"/>
          <w:sz w:val="22"/>
          <w:szCs w:val="22"/>
        </w:rPr>
      </w:pPr>
      <w:r w:rsidRPr="78D0CC8B">
        <w:rPr>
          <w:rFonts w:ascii="Arial" w:hAnsi="Arial" w:cs="Arial"/>
          <w:sz w:val="22"/>
          <w:szCs w:val="22"/>
        </w:rPr>
        <w:t>Oxfam is also commissioning independent evaluations on progress against the gender, climate and land rights commitments made following the Behind the Brands campaign.  These evaluations are how Oxfam will assess progress on the company commitments on gender, land and climate resulting from the campaign. In other words, these evaluations will be released publicly and will underpin Oxfam’s analysis of implementation efforts in the 2021 report, to be released in early 2021. While reflections may emerge about these three landmark commitment</w:t>
      </w:r>
      <w:r w:rsidR="007F577A">
        <w:rPr>
          <w:rFonts w:ascii="Arial" w:hAnsi="Arial" w:cs="Arial"/>
          <w:sz w:val="22"/>
          <w:szCs w:val="22"/>
        </w:rPr>
        <w:t xml:space="preserve"> areas</w:t>
      </w:r>
      <w:r w:rsidRPr="78D0CC8B">
        <w:rPr>
          <w:rFonts w:ascii="Arial" w:hAnsi="Arial" w:cs="Arial"/>
          <w:sz w:val="22"/>
          <w:szCs w:val="22"/>
        </w:rPr>
        <w:t xml:space="preserve"> in interviews for this </w:t>
      </w:r>
      <w:r w:rsidR="00CD6D48">
        <w:rPr>
          <w:rFonts w:ascii="Arial" w:hAnsi="Arial" w:cs="Arial"/>
          <w:sz w:val="22"/>
          <w:szCs w:val="22"/>
        </w:rPr>
        <w:t>research report</w:t>
      </w:r>
      <w:r w:rsidRPr="78D0CC8B">
        <w:rPr>
          <w:rFonts w:ascii="Arial" w:hAnsi="Arial" w:cs="Arial"/>
          <w:sz w:val="22"/>
          <w:szCs w:val="22"/>
        </w:rPr>
        <w:t>, we are not looking for an assessment of commitment implementation in this work.  Our inten</w:t>
      </w:r>
      <w:r w:rsidR="006B080B">
        <w:rPr>
          <w:rFonts w:ascii="Arial" w:hAnsi="Arial" w:cs="Arial"/>
          <w:sz w:val="22"/>
          <w:szCs w:val="22"/>
        </w:rPr>
        <w:t>sion</w:t>
      </w:r>
      <w:r w:rsidRPr="78D0CC8B">
        <w:rPr>
          <w:rFonts w:ascii="Arial" w:hAnsi="Arial" w:cs="Arial"/>
          <w:sz w:val="22"/>
          <w:szCs w:val="22"/>
        </w:rPr>
        <w:t xml:space="preserve"> is that this scoping research on trends will help us situate the progress or lack of progress on these commitments in the wider landscape of corporate commitments relevant to the food and beverage sector.  In addition, and as above, it is not intended that the trend-spotting report be published</w:t>
      </w:r>
      <w:r w:rsidR="00C968E4">
        <w:rPr>
          <w:rFonts w:ascii="Arial" w:hAnsi="Arial" w:cs="Arial"/>
          <w:sz w:val="22"/>
          <w:szCs w:val="22"/>
        </w:rPr>
        <w:t xml:space="preserve"> as a </w:t>
      </w:r>
      <w:proofErr w:type="spellStart"/>
      <w:proofErr w:type="gramStart"/>
      <w:r w:rsidR="00C968E4">
        <w:rPr>
          <w:rFonts w:ascii="Arial" w:hAnsi="Arial" w:cs="Arial"/>
          <w:sz w:val="22"/>
          <w:szCs w:val="22"/>
        </w:rPr>
        <w:t>stand alone</w:t>
      </w:r>
      <w:proofErr w:type="spellEnd"/>
      <w:proofErr w:type="gramEnd"/>
      <w:r w:rsidR="00C968E4">
        <w:rPr>
          <w:rFonts w:ascii="Arial" w:hAnsi="Arial" w:cs="Arial"/>
          <w:sz w:val="22"/>
          <w:szCs w:val="22"/>
        </w:rPr>
        <w:t xml:space="preserve"> </w:t>
      </w:r>
      <w:r w:rsidR="00C31173">
        <w:rPr>
          <w:rFonts w:ascii="Arial" w:hAnsi="Arial" w:cs="Arial"/>
          <w:sz w:val="22"/>
          <w:szCs w:val="22"/>
        </w:rPr>
        <w:t>report</w:t>
      </w:r>
      <w:r w:rsidRPr="78D0CC8B">
        <w:rPr>
          <w:rFonts w:ascii="Arial" w:hAnsi="Arial" w:cs="Arial"/>
          <w:sz w:val="22"/>
          <w:szCs w:val="22"/>
        </w:rPr>
        <w:t xml:space="preserve">, by Oxfam or independently.  </w:t>
      </w:r>
    </w:p>
    <w:p w14:paraId="1EF2D30F" w14:textId="77777777" w:rsidR="00FF5697" w:rsidRDefault="00FF5697" w:rsidP="00EB6DE9">
      <w:pPr>
        <w:rPr>
          <w:rFonts w:ascii="Arial" w:hAnsi="Arial" w:cs="Arial"/>
          <w:sz w:val="22"/>
          <w:szCs w:val="22"/>
        </w:rPr>
      </w:pPr>
    </w:p>
    <w:p w14:paraId="1ACBACD6" w14:textId="77777777" w:rsidR="00EB6DE9" w:rsidRDefault="00EB6DE9" w:rsidP="00143DD4">
      <w:pPr>
        <w:rPr>
          <w:rFonts w:ascii="Arial" w:hAnsi="Arial" w:cs="Arial"/>
          <w:sz w:val="22"/>
          <w:szCs w:val="22"/>
        </w:rPr>
      </w:pPr>
    </w:p>
    <w:p w14:paraId="3A72CF3E" w14:textId="61855470" w:rsidR="00FA1752" w:rsidRPr="00EB6DE9" w:rsidRDefault="00FA1752" w:rsidP="00143DD4">
      <w:pPr>
        <w:rPr>
          <w:rFonts w:ascii="Arial" w:hAnsi="Arial" w:cs="Arial"/>
          <w:b/>
          <w:sz w:val="22"/>
          <w:szCs w:val="22"/>
          <w:u w:val="single"/>
        </w:rPr>
      </w:pPr>
      <w:r w:rsidRPr="00EB6DE9">
        <w:rPr>
          <w:rFonts w:ascii="Arial" w:hAnsi="Arial" w:cs="Arial"/>
          <w:b/>
          <w:sz w:val="22"/>
          <w:szCs w:val="22"/>
          <w:u w:val="single"/>
        </w:rPr>
        <w:t xml:space="preserve">Methodology </w:t>
      </w:r>
    </w:p>
    <w:p w14:paraId="4314DEE6" w14:textId="77777777" w:rsidR="000B1D26" w:rsidRDefault="000B1D26" w:rsidP="00143DD4">
      <w:pPr>
        <w:rPr>
          <w:rFonts w:ascii="Arial" w:hAnsi="Arial" w:cs="Arial"/>
          <w:sz w:val="22"/>
          <w:szCs w:val="22"/>
        </w:rPr>
      </w:pPr>
    </w:p>
    <w:p w14:paraId="36833D29" w14:textId="166F843D" w:rsidR="005A0B17" w:rsidRPr="005A0B17" w:rsidRDefault="005A0B17" w:rsidP="005A0B17">
      <w:pPr>
        <w:pStyle w:val="ListParagraph"/>
        <w:numPr>
          <w:ilvl w:val="0"/>
          <w:numId w:val="21"/>
        </w:numPr>
        <w:rPr>
          <w:rFonts w:ascii="Arial" w:hAnsi="Arial" w:cs="Arial"/>
          <w:sz w:val="22"/>
          <w:szCs w:val="22"/>
        </w:rPr>
      </w:pPr>
      <w:r w:rsidRPr="005A0B17">
        <w:rPr>
          <w:rFonts w:ascii="Arial" w:hAnsi="Arial" w:cs="Arial"/>
          <w:sz w:val="22"/>
          <w:szCs w:val="22"/>
        </w:rPr>
        <w:t>Inception meeting with Oxfam</w:t>
      </w:r>
    </w:p>
    <w:p w14:paraId="1FD95EC0" w14:textId="618B4281" w:rsidR="005A0B17" w:rsidRPr="005A0B17" w:rsidRDefault="00566975" w:rsidP="005A0B17">
      <w:pPr>
        <w:pStyle w:val="ListParagraph"/>
        <w:numPr>
          <w:ilvl w:val="0"/>
          <w:numId w:val="21"/>
        </w:numPr>
        <w:rPr>
          <w:rFonts w:ascii="Arial" w:hAnsi="Arial" w:cs="Arial"/>
          <w:sz w:val="22"/>
          <w:szCs w:val="22"/>
        </w:rPr>
      </w:pPr>
      <w:r w:rsidRPr="005A0B17">
        <w:rPr>
          <w:rFonts w:ascii="Arial" w:hAnsi="Arial" w:cs="Arial"/>
          <w:sz w:val="22"/>
          <w:szCs w:val="22"/>
        </w:rPr>
        <w:t>Desk research</w:t>
      </w:r>
      <w:r w:rsidR="005A0B17" w:rsidRPr="005A0B17">
        <w:rPr>
          <w:rFonts w:ascii="Arial" w:hAnsi="Arial" w:cs="Arial"/>
          <w:sz w:val="22"/>
          <w:szCs w:val="22"/>
        </w:rPr>
        <w:t>, following the scope above</w:t>
      </w:r>
    </w:p>
    <w:p w14:paraId="44346A59" w14:textId="4927A544" w:rsidR="001401D5" w:rsidRPr="005A0B17" w:rsidRDefault="005A0B17" w:rsidP="005A0B17">
      <w:pPr>
        <w:pStyle w:val="ListParagraph"/>
        <w:numPr>
          <w:ilvl w:val="0"/>
          <w:numId w:val="21"/>
        </w:numPr>
        <w:rPr>
          <w:rFonts w:ascii="Arial" w:hAnsi="Arial" w:cs="Arial"/>
          <w:sz w:val="22"/>
          <w:szCs w:val="22"/>
        </w:rPr>
      </w:pPr>
      <w:r w:rsidRPr="005A0B17">
        <w:rPr>
          <w:rFonts w:ascii="Arial" w:hAnsi="Arial" w:cs="Arial"/>
          <w:sz w:val="22"/>
          <w:szCs w:val="22"/>
        </w:rPr>
        <w:t>E</w:t>
      </w:r>
      <w:r w:rsidR="00566975" w:rsidRPr="005A0B17">
        <w:rPr>
          <w:rFonts w:ascii="Arial" w:hAnsi="Arial" w:cs="Arial"/>
          <w:sz w:val="22"/>
          <w:szCs w:val="22"/>
        </w:rPr>
        <w:t>xpert/stakeholder interviews: Interview BtB companies, other front running companies as well as leading sustainability experts and skeptics to ground the brief</w:t>
      </w:r>
      <w:r w:rsidR="00C81B8C">
        <w:rPr>
          <w:rFonts w:ascii="Arial" w:hAnsi="Arial" w:cs="Arial"/>
          <w:sz w:val="22"/>
          <w:szCs w:val="22"/>
        </w:rPr>
        <w:t xml:space="preserve"> </w:t>
      </w:r>
      <w:r w:rsidR="00C81B8C">
        <w:rPr>
          <w:rStyle w:val="FootnoteReference"/>
          <w:rFonts w:ascii="Arial" w:hAnsi="Arial" w:cs="Arial"/>
          <w:sz w:val="22"/>
          <w:szCs w:val="22"/>
        </w:rPr>
        <w:footnoteReference w:id="2"/>
      </w:r>
      <w:r w:rsidR="00566975" w:rsidRPr="005A0B17">
        <w:rPr>
          <w:rFonts w:ascii="Arial" w:hAnsi="Arial" w:cs="Arial"/>
          <w:sz w:val="22"/>
          <w:szCs w:val="22"/>
        </w:rPr>
        <w:t xml:space="preserve"> </w:t>
      </w:r>
    </w:p>
    <w:p w14:paraId="357A944A" w14:textId="250AF726" w:rsidR="005A0B17" w:rsidRDefault="005A0B17" w:rsidP="005A0B17">
      <w:pPr>
        <w:pStyle w:val="ListParagraph"/>
        <w:numPr>
          <w:ilvl w:val="0"/>
          <w:numId w:val="21"/>
        </w:numPr>
        <w:rPr>
          <w:rFonts w:ascii="Arial" w:hAnsi="Arial" w:cs="Arial"/>
          <w:sz w:val="22"/>
          <w:szCs w:val="22"/>
        </w:rPr>
      </w:pPr>
      <w:r>
        <w:rPr>
          <w:rFonts w:ascii="Arial" w:hAnsi="Arial" w:cs="Arial"/>
          <w:sz w:val="22"/>
          <w:szCs w:val="22"/>
        </w:rPr>
        <w:t>Assess results, compile report</w:t>
      </w:r>
    </w:p>
    <w:p w14:paraId="30B8394F" w14:textId="3F6079AD" w:rsidR="005A0B17" w:rsidRPr="005A0B17" w:rsidRDefault="005A0B17" w:rsidP="005A0B17">
      <w:pPr>
        <w:pStyle w:val="ListParagraph"/>
        <w:numPr>
          <w:ilvl w:val="0"/>
          <w:numId w:val="21"/>
        </w:numPr>
        <w:rPr>
          <w:rFonts w:ascii="Arial" w:hAnsi="Arial" w:cs="Arial"/>
          <w:sz w:val="22"/>
          <w:szCs w:val="22"/>
        </w:rPr>
      </w:pPr>
      <w:r>
        <w:rPr>
          <w:rFonts w:ascii="Arial" w:hAnsi="Arial" w:cs="Arial"/>
          <w:sz w:val="22"/>
          <w:szCs w:val="22"/>
        </w:rPr>
        <w:t>Review with Oxfam experts</w:t>
      </w:r>
    </w:p>
    <w:p w14:paraId="601B6A90" w14:textId="4EE27E17" w:rsidR="00566975" w:rsidRDefault="00566975" w:rsidP="00511B1C">
      <w:pPr>
        <w:rPr>
          <w:rFonts w:ascii="Arial" w:hAnsi="Arial" w:cs="Arial"/>
          <w:b/>
          <w:sz w:val="22"/>
          <w:szCs w:val="22"/>
          <w:highlight w:val="yellow"/>
          <w:u w:val="single"/>
        </w:rPr>
      </w:pPr>
    </w:p>
    <w:p w14:paraId="5EFFA3B0" w14:textId="77777777" w:rsidR="00696E6F" w:rsidRDefault="00696E6F" w:rsidP="003052B8">
      <w:pPr>
        <w:rPr>
          <w:rFonts w:ascii="Arial" w:hAnsi="Arial" w:cs="Arial"/>
          <w:b/>
          <w:sz w:val="22"/>
          <w:szCs w:val="22"/>
          <w:u w:val="single"/>
        </w:rPr>
      </w:pPr>
    </w:p>
    <w:p w14:paraId="07C07032" w14:textId="5537F6B0" w:rsidR="003052B8" w:rsidRPr="00CD6D48" w:rsidRDefault="003052B8" w:rsidP="003052B8">
      <w:pPr>
        <w:rPr>
          <w:rFonts w:ascii="Arial" w:hAnsi="Arial" w:cs="Arial"/>
          <w:b/>
          <w:sz w:val="22"/>
          <w:szCs w:val="22"/>
          <w:u w:val="single"/>
        </w:rPr>
      </w:pPr>
      <w:r w:rsidRPr="00CD6D48">
        <w:rPr>
          <w:rFonts w:ascii="Arial" w:hAnsi="Arial" w:cs="Arial"/>
          <w:b/>
          <w:sz w:val="22"/>
          <w:szCs w:val="22"/>
          <w:u w:val="single"/>
        </w:rPr>
        <w:lastRenderedPageBreak/>
        <w:t>External interviewees</w:t>
      </w:r>
    </w:p>
    <w:p w14:paraId="7C9CF0EC" w14:textId="5C5D837B" w:rsidR="003052B8" w:rsidRPr="00CD6D48" w:rsidRDefault="003052B8" w:rsidP="003052B8">
      <w:pPr>
        <w:rPr>
          <w:rFonts w:ascii="Arial" w:hAnsi="Arial" w:cs="Arial"/>
          <w:sz w:val="22"/>
          <w:szCs w:val="22"/>
        </w:rPr>
      </w:pPr>
      <w:r w:rsidRPr="00CD6D48">
        <w:rPr>
          <w:rFonts w:ascii="Arial" w:hAnsi="Arial" w:cs="Arial"/>
          <w:sz w:val="22"/>
          <w:szCs w:val="22"/>
        </w:rPr>
        <w:t>Oxfam will provide a list of suggested interviewees for the report, though the researcher can also reach out to their own contacts. Oxfam will provide guidelines for interviews, including an introduction letter to explain the purpose of the interviews and how the information will be used by Oxfam. This is particularly important for interviews with the ten companies included within BtB</w:t>
      </w:r>
      <w:r w:rsidR="00D777F5" w:rsidRPr="00CD6D48">
        <w:rPr>
          <w:rFonts w:ascii="Arial" w:hAnsi="Arial" w:cs="Arial"/>
          <w:sz w:val="22"/>
          <w:szCs w:val="22"/>
        </w:rPr>
        <w:t xml:space="preserve">, as it will be important to ensure consistency across interviews with all 10 companies.  </w:t>
      </w:r>
      <w:r w:rsidRPr="00CD6D48">
        <w:rPr>
          <w:rFonts w:ascii="Arial" w:hAnsi="Arial" w:cs="Arial"/>
          <w:sz w:val="22"/>
          <w:szCs w:val="22"/>
        </w:rPr>
        <w:t>Remote interviews by skype or telephone are fine.</w:t>
      </w:r>
    </w:p>
    <w:p w14:paraId="620C2A52" w14:textId="17AAB0EE" w:rsidR="003052B8" w:rsidRDefault="003052B8" w:rsidP="00511B1C">
      <w:pPr>
        <w:rPr>
          <w:rFonts w:ascii="Arial" w:hAnsi="Arial" w:cs="Arial"/>
          <w:b/>
          <w:sz w:val="22"/>
          <w:szCs w:val="22"/>
          <w:highlight w:val="yellow"/>
          <w:u w:val="single"/>
        </w:rPr>
      </w:pPr>
    </w:p>
    <w:p w14:paraId="12B87F89" w14:textId="083436D4" w:rsidR="003172FB" w:rsidRPr="00CD6D48" w:rsidRDefault="003172FB" w:rsidP="003172FB">
      <w:pPr>
        <w:rPr>
          <w:rFonts w:ascii="Arial" w:hAnsi="Arial" w:cs="Arial"/>
          <w:b/>
          <w:sz w:val="22"/>
          <w:szCs w:val="22"/>
          <w:u w:val="single"/>
        </w:rPr>
      </w:pPr>
      <w:r w:rsidRPr="00CD6D48">
        <w:rPr>
          <w:rFonts w:ascii="Arial" w:hAnsi="Arial" w:cs="Arial"/>
          <w:b/>
          <w:sz w:val="22"/>
          <w:szCs w:val="22"/>
          <w:u w:val="single"/>
        </w:rPr>
        <w:t>Key literature and sources</w:t>
      </w:r>
      <w:r w:rsidR="00A24324">
        <w:rPr>
          <w:rStyle w:val="FootnoteReference"/>
          <w:rFonts w:ascii="Arial" w:hAnsi="Arial" w:cs="Arial"/>
          <w:b/>
          <w:sz w:val="22"/>
          <w:szCs w:val="22"/>
          <w:u w:val="single"/>
        </w:rPr>
        <w:footnoteReference w:id="3"/>
      </w:r>
    </w:p>
    <w:p w14:paraId="4B016058" w14:textId="12AF4946" w:rsidR="003172FB" w:rsidRDefault="003172FB" w:rsidP="003172FB">
      <w:pPr>
        <w:pStyle w:val="ListParagraph"/>
        <w:numPr>
          <w:ilvl w:val="0"/>
          <w:numId w:val="25"/>
        </w:numPr>
        <w:spacing w:line="276" w:lineRule="auto"/>
        <w:rPr>
          <w:rFonts w:ascii="Arial" w:hAnsi="Arial" w:cs="Arial"/>
          <w:bCs/>
          <w:lang w:val="en-GB"/>
        </w:rPr>
      </w:pPr>
      <w:r w:rsidRPr="00EB2959">
        <w:rPr>
          <w:rFonts w:ascii="Arial" w:hAnsi="Arial" w:cs="Arial"/>
          <w:b/>
          <w:bCs/>
          <w:lang w:val="en-GB"/>
        </w:rPr>
        <w:t>Oxfam report:</w:t>
      </w:r>
      <w:r>
        <w:rPr>
          <w:rFonts w:ascii="Arial" w:hAnsi="Arial" w:cs="Arial"/>
          <w:bCs/>
          <w:lang w:val="en-GB"/>
        </w:rPr>
        <w:t xml:space="preserve"> </w:t>
      </w:r>
      <w:r w:rsidRPr="00A82DF6">
        <w:rPr>
          <w:rFonts w:ascii="Arial" w:hAnsi="Arial" w:cs="Arial"/>
          <w:bCs/>
          <w:lang w:val="en-GB"/>
        </w:rPr>
        <w:t xml:space="preserve">Behind the Brands </w:t>
      </w:r>
      <w:r w:rsidR="00CE5BEA" w:rsidRPr="00861A2A">
        <w:rPr>
          <w:rFonts w:ascii="Arial" w:hAnsi="Arial" w:cs="Arial"/>
          <w:bCs/>
          <w:lang w:val="en-GB"/>
        </w:rPr>
        <w:t>Journey to Sustainable Food</w:t>
      </w:r>
      <w:r w:rsidR="00CE5BEA" w:rsidRPr="00CE5BEA">
        <w:rPr>
          <w:rFonts w:ascii="Arial" w:hAnsi="Arial" w:cs="Arial"/>
          <w:bCs/>
          <w:lang w:val="en-GB"/>
        </w:rPr>
        <w:t>:</w:t>
      </w:r>
      <w:r w:rsidRPr="00A82DF6">
        <w:rPr>
          <w:rFonts w:ascii="Arial" w:hAnsi="Arial" w:cs="Arial"/>
          <w:bCs/>
          <w:lang w:val="en-GB"/>
        </w:rPr>
        <w:t xml:space="preserve"> </w:t>
      </w:r>
    </w:p>
    <w:p w14:paraId="699AC08B" w14:textId="071673E4" w:rsidR="00CE5BEA" w:rsidRDefault="005C053E" w:rsidP="00CE5BEA">
      <w:pPr>
        <w:pStyle w:val="ListParagraph"/>
        <w:spacing w:line="276" w:lineRule="auto"/>
        <w:rPr>
          <w:rFonts w:ascii="Arial" w:hAnsi="Arial" w:cs="Arial"/>
          <w:bCs/>
          <w:lang w:val="en-GB"/>
        </w:rPr>
      </w:pPr>
      <w:hyperlink r:id="rId11" w:history="1">
        <w:r w:rsidR="00CE5BEA">
          <w:rPr>
            <w:rStyle w:val="Hyperlink"/>
          </w:rPr>
          <w:t>https://www.oxfam.org/en/research/journey-sustainable-food</w:t>
        </w:r>
      </w:hyperlink>
    </w:p>
    <w:p w14:paraId="72552776" w14:textId="068F0588" w:rsidR="003172FB" w:rsidRDefault="00CE5BEA" w:rsidP="003172FB">
      <w:pPr>
        <w:pStyle w:val="ListParagraph"/>
        <w:numPr>
          <w:ilvl w:val="0"/>
          <w:numId w:val="25"/>
        </w:numPr>
        <w:spacing w:line="276" w:lineRule="auto"/>
        <w:rPr>
          <w:rFonts w:ascii="Arial" w:hAnsi="Arial" w:cs="Arial"/>
          <w:bCs/>
          <w:lang w:val="en-GB"/>
        </w:rPr>
      </w:pPr>
      <w:r w:rsidRPr="00CE5BEA">
        <w:rPr>
          <w:rFonts w:ascii="Arial" w:hAnsi="Arial" w:cs="Arial"/>
          <w:b/>
          <w:bCs/>
          <w:lang w:val="en-GB"/>
        </w:rPr>
        <w:t>Oxfam report</w:t>
      </w:r>
      <w:r w:rsidRPr="00CE5BEA">
        <w:rPr>
          <w:rFonts w:ascii="Arial" w:hAnsi="Arial" w:cs="Arial"/>
          <w:bCs/>
          <w:lang w:val="en-GB"/>
        </w:rPr>
        <w:t>: Pathways to Deforestation-Free Foo</w:t>
      </w:r>
      <w:r w:rsidR="00B51C1F">
        <w:rPr>
          <w:rFonts w:ascii="Arial" w:hAnsi="Arial" w:cs="Arial"/>
          <w:bCs/>
          <w:lang w:val="en-GB"/>
        </w:rPr>
        <w:t>d</w:t>
      </w:r>
    </w:p>
    <w:p w14:paraId="37D3EEB9" w14:textId="0E7C7BE0" w:rsidR="00B51C1F" w:rsidRDefault="005C053E" w:rsidP="00B51C1F">
      <w:pPr>
        <w:pStyle w:val="ListParagraph"/>
        <w:spacing w:line="276" w:lineRule="auto"/>
        <w:rPr>
          <w:rFonts w:ascii="Arial" w:hAnsi="Arial" w:cs="Arial"/>
          <w:bCs/>
          <w:lang w:val="en-GB"/>
        </w:rPr>
      </w:pPr>
      <w:hyperlink r:id="rId12" w:history="1">
        <w:r w:rsidR="00B51C1F">
          <w:rPr>
            <w:rStyle w:val="Hyperlink"/>
          </w:rPr>
          <w:t>https://www.oxfam.org/en/research/pathways-deforestation-free-food</w:t>
        </w:r>
      </w:hyperlink>
    </w:p>
    <w:p w14:paraId="14B87568" w14:textId="20536260" w:rsidR="00B51C1F" w:rsidRDefault="00B51C1F" w:rsidP="003172FB">
      <w:pPr>
        <w:pStyle w:val="ListParagraph"/>
        <w:numPr>
          <w:ilvl w:val="0"/>
          <w:numId w:val="25"/>
        </w:numPr>
        <w:spacing w:line="276" w:lineRule="auto"/>
        <w:rPr>
          <w:rFonts w:ascii="Arial" w:hAnsi="Arial" w:cs="Arial"/>
          <w:b/>
          <w:bCs/>
          <w:lang w:val="en-GB"/>
        </w:rPr>
      </w:pPr>
      <w:r w:rsidRPr="00B51C1F">
        <w:rPr>
          <w:rFonts w:ascii="Arial" w:hAnsi="Arial" w:cs="Arial"/>
          <w:b/>
          <w:bCs/>
          <w:lang w:val="en-GB"/>
        </w:rPr>
        <w:t>Oxfam report:</w:t>
      </w:r>
      <w:r>
        <w:rPr>
          <w:rFonts w:ascii="Arial" w:hAnsi="Arial" w:cs="Arial"/>
          <w:b/>
          <w:bCs/>
          <w:lang w:val="en-GB"/>
        </w:rPr>
        <w:t xml:space="preserve"> </w:t>
      </w:r>
      <w:r w:rsidRPr="00A24324">
        <w:rPr>
          <w:rFonts w:ascii="Arial" w:hAnsi="Arial" w:cs="Arial"/>
          <w:bCs/>
          <w:lang w:val="en-GB"/>
        </w:rPr>
        <w:t>Companies spoke: did their suppliers listen?</w:t>
      </w:r>
    </w:p>
    <w:p w14:paraId="5479F802" w14:textId="2E5D7A98" w:rsidR="00B51C1F" w:rsidRDefault="005C053E" w:rsidP="00A41EE5">
      <w:pPr>
        <w:pStyle w:val="ListParagraph"/>
        <w:spacing w:line="276" w:lineRule="auto"/>
      </w:pPr>
      <w:hyperlink r:id="rId13" w:history="1">
        <w:r w:rsidR="00B51C1F">
          <w:rPr>
            <w:rStyle w:val="Hyperlink"/>
          </w:rPr>
          <w:t>https://www.oxfam.org/en/research/companies-spoke-did-their-suppliers-listen</w:t>
        </w:r>
      </w:hyperlink>
    </w:p>
    <w:p w14:paraId="1A6FCF3D" w14:textId="77777777" w:rsidR="00A41EE5" w:rsidRPr="006B080B" w:rsidRDefault="00B51C1F" w:rsidP="00BF6398">
      <w:pPr>
        <w:pStyle w:val="ListParagraph"/>
        <w:numPr>
          <w:ilvl w:val="0"/>
          <w:numId w:val="31"/>
        </w:numPr>
        <w:spacing w:line="276" w:lineRule="auto"/>
        <w:rPr>
          <w:rFonts w:ascii="Arial" w:hAnsi="Arial" w:cs="Arial"/>
          <w:bCs/>
          <w:lang w:val="en-GB"/>
        </w:rPr>
      </w:pPr>
      <w:r w:rsidRPr="00A41EE5">
        <w:rPr>
          <w:rFonts w:ascii="Arial" w:hAnsi="Arial" w:cs="Arial"/>
          <w:b/>
          <w:bCs/>
          <w:lang w:val="en-GB"/>
        </w:rPr>
        <w:t>Oxfam Report:</w:t>
      </w:r>
      <w:r w:rsidR="00A24324" w:rsidRPr="00A41EE5">
        <w:rPr>
          <w:rFonts w:ascii="Arial" w:hAnsi="Arial" w:cs="Arial"/>
          <w:b/>
          <w:bCs/>
          <w:lang w:val="en-GB"/>
        </w:rPr>
        <w:t xml:space="preserve"> </w:t>
      </w:r>
      <w:r w:rsidR="00A41EE5" w:rsidRPr="006B080B">
        <w:rPr>
          <w:rFonts w:ascii="Arial" w:hAnsi="Arial" w:cs="Arial"/>
          <w:bCs/>
          <w:lang w:val="en-GB"/>
        </w:rPr>
        <w:t>A living income for small scale farmers</w:t>
      </w:r>
    </w:p>
    <w:p w14:paraId="03F8B12B" w14:textId="3E88A006" w:rsidR="00AA06D7" w:rsidRPr="00A41EE5" w:rsidRDefault="00B51C1F" w:rsidP="00A41EE5">
      <w:pPr>
        <w:pStyle w:val="ListParagraph"/>
        <w:spacing w:line="276" w:lineRule="auto"/>
        <w:rPr>
          <w:rFonts w:ascii="Arial" w:hAnsi="Arial" w:cs="Arial"/>
          <w:b/>
          <w:bCs/>
          <w:highlight w:val="yellow"/>
          <w:lang w:val="en-GB"/>
        </w:rPr>
      </w:pPr>
      <w:r w:rsidRPr="00A41EE5">
        <w:rPr>
          <w:rFonts w:ascii="Arial" w:hAnsi="Arial" w:cs="Arial"/>
          <w:b/>
          <w:bCs/>
          <w:lang w:val="en-GB"/>
        </w:rPr>
        <w:t xml:space="preserve"> </w:t>
      </w:r>
      <w:hyperlink r:id="rId14" w:history="1">
        <w:r w:rsidR="00AA06D7" w:rsidRPr="00A41EE5">
          <w:rPr>
            <w:color w:val="0000FF"/>
            <w:u w:val="single"/>
          </w:rPr>
          <w:t>https://www.oxfam.org/en/research/living-income-small-scale-farmers</w:t>
        </w:r>
      </w:hyperlink>
    </w:p>
    <w:p w14:paraId="5C39060E" w14:textId="58716C3A" w:rsidR="00B51C1F" w:rsidRPr="00A24324" w:rsidRDefault="00A24324" w:rsidP="00B51C1F">
      <w:pPr>
        <w:pStyle w:val="ListParagraph"/>
        <w:numPr>
          <w:ilvl w:val="0"/>
          <w:numId w:val="31"/>
        </w:numPr>
        <w:spacing w:line="276" w:lineRule="auto"/>
        <w:rPr>
          <w:rFonts w:ascii="Arial" w:hAnsi="Arial" w:cs="Arial"/>
          <w:b/>
          <w:bCs/>
          <w:lang w:val="en-GB"/>
        </w:rPr>
      </w:pPr>
      <w:r w:rsidRPr="00A24324">
        <w:rPr>
          <w:rFonts w:ascii="Arial" w:hAnsi="Arial" w:cs="Arial"/>
          <w:b/>
          <w:bCs/>
          <w:lang w:val="en-GB"/>
        </w:rPr>
        <w:t xml:space="preserve">Oxfam Report: </w:t>
      </w:r>
      <w:r w:rsidRPr="00A24324">
        <w:rPr>
          <w:rFonts w:ascii="Arial" w:hAnsi="Arial" w:cs="Arial"/>
          <w:bCs/>
          <w:lang w:val="en-GB"/>
        </w:rPr>
        <w:t>The Human Cost of Sugar – Living and Working Conditions of Migrant-Cane Cutters in Maharashtra</w:t>
      </w:r>
      <w:r w:rsidRPr="00A24324">
        <w:rPr>
          <w:rFonts w:ascii="Arial" w:hAnsi="Arial" w:cs="Arial"/>
          <w:b/>
          <w:bCs/>
          <w:lang w:val="en-GB"/>
        </w:rPr>
        <w:t xml:space="preserve"> </w:t>
      </w:r>
      <w:r w:rsidRPr="00A24324">
        <w:rPr>
          <w:rFonts w:ascii="Arial" w:hAnsi="Arial" w:cs="Arial"/>
          <w:b/>
          <w:bCs/>
          <w:lang w:val="en-GB"/>
        </w:rPr>
        <w:br/>
      </w:r>
      <w:hyperlink r:id="rId15" w:history="1">
        <w:r w:rsidRPr="00A24324">
          <w:rPr>
            <w:rStyle w:val="Hyperlink"/>
            <w:rFonts w:ascii="Arial" w:hAnsi="Arial" w:cs="Arial"/>
            <w:b/>
            <w:bCs/>
            <w:lang w:val="en-GB"/>
          </w:rPr>
          <w:t>https://www.oxfamindia.org/sites/default/files/2020-02/%23Human%20Cost%20of%20Sugar_Maharashtra%20Case.pdf</w:t>
        </w:r>
      </w:hyperlink>
    </w:p>
    <w:p w14:paraId="285CB7A4" w14:textId="508D1BAD" w:rsidR="00A24324" w:rsidRPr="00A24324" w:rsidRDefault="00A24324" w:rsidP="00B51C1F">
      <w:pPr>
        <w:pStyle w:val="ListParagraph"/>
        <w:numPr>
          <w:ilvl w:val="0"/>
          <w:numId w:val="31"/>
        </w:numPr>
        <w:spacing w:line="276" w:lineRule="auto"/>
        <w:rPr>
          <w:rFonts w:ascii="Arial" w:hAnsi="Arial" w:cs="Arial"/>
          <w:bCs/>
          <w:lang w:val="en-GB"/>
        </w:rPr>
      </w:pPr>
      <w:r w:rsidRPr="00A24324">
        <w:rPr>
          <w:rFonts w:ascii="Arial" w:hAnsi="Arial" w:cs="Arial"/>
          <w:b/>
          <w:bCs/>
          <w:lang w:val="en-GB"/>
        </w:rPr>
        <w:t xml:space="preserve">Oxfam Report: </w:t>
      </w:r>
      <w:r w:rsidRPr="00A24324">
        <w:rPr>
          <w:rFonts w:ascii="Arial" w:hAnsi="Arial" w:cs="Arial"/>
          <w:bCs/>
          <w:lang w:val="en-GB"/>
        </w:rPr>
        <w:t>Sweet and Sour – An investigation of conditions on tropical fruit farms in North-East Brazil</w:t>
      </w:r>
    </w:p>
    <w:p w14:paraId="506BA412" w14:textId="0E84CEF9" w:rsidR="00A24324" w:rsidRPr="00B51C1F" w:rsidRDefault="00A24324" w:rsidP="00A24324">
      <w:pPr>
        <w:pStyle w:val="ListParagraph"/>
        <w:spacing w:line="276" w:lineRule="auto"/>
        <w:rPr>
          <w:rFonts w:ascii="Arial" w:hAnsi="Arial" w:cs="Arial"/>
          <w:b/>
          <w:bCs/>
          <w:highlight w:val="yellow"/>
          <w:lang w:val="en-GB"/>
        </w:rPr>
      </w:pPr>
      <w:r w:rsidRPr="00A24324">
        <w:rPr>
          <w:rFonts w:ascii="Arial" w:hAnsi="Arial" w:cs="Arial"/>
          <w:b/>
          <w:bCs/>
          <w:lang w:val="en-GB"/>
        </w:rPr>
        <w:t>https://oxfamilibrary.openrepository.com/bitstream/handle/10546/620875/bp-investigation-conditions-tropical-fruit-supply-chains-north-east-brazil-101019-en.pdf</w:t>
      </w:r>
    </w:p>
    <w:p w14:paraId="0A524F4A" w14:textId="77777777" w:rsidR="003172FB" w:rsidRPr="0046763E" w:rsidRDefault="003172FB" w:rsidP="00511B1C">
      <w:pPr>
        <w:rPr>
          <w:rFonts w:ascii="Arial" w:hAnsi="Arial" w:cs="Arial"/>
          <w:b/>
          <w:sz w:val="22"/>
          <w:szCs w:val="22"/>
          <w:highlight w:val="yellow"/>
          <w:u w:val="single"/>
        </w:rPr>
      </w:pPr>
    </w:p>
    <w:p w14:paraId="5A1E1397" w14:textId="77777777" w:rsidR="003052B8" w:rsidRDefault="003052B8" w:rsidP="00D9316D">
      <w:pPr>
        <w:rPr>
          <w:rFonts w:ascii="Arial" w:hAnsi="Arial" w:cs="Arial"/>
          <w:b/>
          <w:sz w:val="22"/>
          <w:szCs w:val="22"/>
          <w:u w:val="single"/>
        </w:rPr>
      </w:pPr>
    </w:p>
    <w:p w14:paraId="55C59F21" w14:textId="440A4C4E" w:rsidR="006E60FB" w:rsidRPr="0046763E" w:rsidRDefault="00453D49" w:rsidP="00D9316D">
      <w:pPr>
        <w:rPr>
          <w:rFonts w:ascii="Arial" w:hAnsi="Arial" w:cs="Arial"/>
          <w:b/>
          <w:sz w:val="22"/>
          <w:szCs w:val="22"/>
          <w:u w:val="single"/>
        </w:rPr>
      </w:pPr>
      <w:r w:rsidRPr="0046763E">
        <w:rPr>
          <w:rFonts w:ascii="Arial" w:hAnsi="Arial" w:cs="Arial"/>
          <w:b/>
          <w:sz w:val="22"/>
          <w:szCs w:val="22"/>
          <w:u w:val="single"/>
        </w:rPr>
        <w:t>Deliverables</w:t>
      </w:r>
      <w:r w:rsidR="001E0CA8" w:rsidRPr="0046763E">
        <w:rPr>
          <w:rFonts w:ascii="Arial" w:hAnsi="Arial" w:cs="Arial"/>
          <w:b/>
          <w:sz w:val="22"/>
          <w:szCs w:val="22"/>
          <w:u w:val="single"/>
        </w:rPr>
        <w:t xml:space="preserve"> </w:t>
      </w:r>
    </w:p>
    <w:p w14:paraId="43C05F14" w14:textId="460C60FA" w:rsidR="00C412F8" w:rsidRDefault="00C412F8" w:rsidP="00D9316D">
      <w:pPr>
        <w:rPr>
          <w:rFonts w:ascii="Arial" w:hAnsi="Arial" w:cs="Arial"/>
          <w:b/>
          <w:bCs/>
          <w:i/>
          <w:iCs/>
          <w:sz w:val="22"/>
          <w:szCs w:val="22"/>
          <w:u w:val="single"/>
        </w:rPr>
      </w:pPr>
    </w:p>
    <w:p w14:paraId="50CBD7E2" w14:textId="3725C980" w:rsidR="005A0B17" w:rsidRPr="00CE5BEA" w:rsidRDefault="005A0B17" w:rsidP="00D9316D">
      <w:pPr>
        <w:rPr>
          <w:rFonts w:ascii="Arial" w:hAnsi="Arial" w:cs="Arial"/>
          <w:i/>
          <w:sz w:val="22"/>
          <w:szCs w:val="22"/>
          <w:u w:val="single"/>
        </w:rPr>
      </w:pPr>
    </w:p>
    <w:p w14:paraId="3FB00985" w14:textId="7EDF51FF" w:rsidR="005A0B17" w:rsidRPr="00CE5BEA" w:rsidRDefault="005A0B17" w:rsidP="00D9316D">
      <w:pPr>
        <w:rPr>
          <w:rFonts w:ascii="Arial" w:hAnsi="Arial" w:cs="Arial"/>
          <w:b/>
          <w:bCs/>
          <w:i/>
          <w:sz w:val="22"/>
          <w:szCs w:val="22"/>
          <w:u w:val="single"/>
        </w:rPr>
      </w:pPr>
      <w:r w:rsidRPr="00CE5BEA">
        <w:rPr>
          <w:rFonts w:ascii="Arial" w:hAnsi="Arial" w:cs="Arial"/>
          <w:b/>
          <w:bCs/>
          <w:i/>
          <w:sz w:val="22"/>
          <w:szCs w:val="22"/>
          <w:u w:val="single"/>
        </w:rPr>
        <w:t xml:space="preserve">Phase One: </w:t>
      </w:r>
      <w:r w:rsidR="00E95057">
        <w:rPr>
          <w:rFonts w:ascii="Arial" w:hAnsi="Arial" w:cs="Arial"/>
          <w:b/>
          <w:bCs/>
          <w:i/>
          <w:sz w:val="22"/>
          <w:szCs w:val="22"/>
          <w:u w:val="single"/>
        </w:rPr>
        <w:t>June</w:t>
      </w:r>
      <w:r w:rsidRPr="00CE5BEA">
        <w:rPr>
          <w:rFonts w:ascii="Arial" w:hAnsi="Arial" w:cs="Arial"/>
          <w:b/>
          <w:bCs/>
          <w:i/>
          <w:sz w:val="22"/>
          <w:szCs w:val="22"/>
          <w:u w:val="single"/>
        </w:rPr>
        <w:t xml:space="preserve"> 1</w:t>
      </w:r>
      <w:r w:rsidR="00642F80" w:rsidRPr="00CE5BEA">
        <w:rPr>
          <w:rFonts w:ascii="Arial" w:hAnsi="Arial" w:cs="Arial"/>
          <w:b/>
          <w:bCs/>
          <w:i/>
          <w:sz w:val="22"/>
          <w:szCs w:val="22"/>
          <w:u w:val="single"/>
        </w:rPr>
        <w:t xml:space="preserve">- </w:t>
      </w:r>
      <w:r w:rsidR="00CE5BEA" w:rsidRPr="00CE5BEA">
        <w:rPr>
          <w:rFonts w:ascii="Arial" w:hAnsi="Arial" w:cs="Arial"/>
          <w:b/>
          <w:bCs/>
          <w:i/>
          <w:sz w:val="22"/>
          <w:szCs w:val="22"/>
          <w:u w:val="single"/>
        </w:rPr>
        <w:t>June</w:t>
      </w:r>
      <w:r w:rsidR="00642F80" w:rsidRPr="00CE5BEA">
        <w:rPr>
          <w:rFonts w:ascii="Arial" w:hAnsi="Arial" w:cs="Arial"/>
          <w:b/>
          <w:bCs/>
          <w:i/>
          <w:sz w:val="22"/>
          <w:szCs w:val="22"/>
          <w:u w:val="single"/>
        </w:rPr>
        <w:t xml:space="preserve"> 31,</w:t>
      </w:r>
      <w:r w:rsidRPr="00CE5BEA">
        <w:rPr>
          <w:rFonts w:ascii="Arial" w:hAnsi="Arial" w:cs="Arial"/>
          <w:b/>
          <w:bCs/>
          <w:i/>
          <w:sz w:val="22"/>
          <w:szCs w:val="22"/>
          <w:u w:val="single"/>
        </w:rPr>
        <w:t xml:space="preserve"> 2020</w:t>
      </w:r>
    </w:p>
    <w:p w14:paraId="576F7686" w14:textId="77777777" w:rsidR="005A0B17" w:rsidRPr="0046763E" w:rsidRDefault="005A0B17" w:rsidP="00D9316D">
      <w:pPr>
        <w:rPr>
          <w:rFonts w:ascii="Arial" w:hAnsi="Arial" w:cs="Arial"/>
          <w:sz w:val="22"/>
          <w:szCs w:val="22"/>
          <w:u w:val="single"/>
        </w:rPr>
      </w:pPr>
    </w:p>
    <w:p w14:paraId="1976A90E" w14:textId="6514F0DD" w:rsidR="006E60FB" w:rsidRPr="005A0B17" w:rsidRDefault="008553FD" w:rsidP="006E60FB">
      <w:pPr>
        <w:rPr>
          <w:rFonts w:ascii="Arial" w:hAnsi="Arial" w:cs="Arial"/>
          <w:b/>
          <w:bCs/>
          <w:color w:val="000000"/>
          <w:sz w:val="22"/>
          <w:szCs w:val="22"/>
        </w:rPr>
      </w:pPr>
      <w:r w:rsidRPr="0046763E">
        <w:rPr>
          <w:rStyle w:val="Strong"/>
          <w:rFonts w:ascii="Arial" w:hAnsi="Arial" w:cs="Arial"/>
          <w:color w:val="000000"/>
          <w:sz w:val="22"/>
          <w:szCs w:val="22"/>
        </w:rPr>
        <w:t xml:space="preserve">Deliverable 1: </w:t>
      </w:r>
      <w:r w:rsidR="00566975">
        <w:rPr>
          <w:rStyle w:val="Strong"/>
          <w:rFonts w:ascii="Arial" w:hAnsi="Arial" w:cs="Arial"/>
          <w:color w:val="000000"/>
          <w:sz w:val="22"/>
          <w:szCs w:val="22"/>
        </w:rPr>
        <w:t>Inception</w:t>
      </w:r>
      <w:r w:rsidR="005A0B17">
        <w:rPr>
          <w:rStyle w:val="Strong"/>
          <w:rFonts w:ascii="Arial" w:hAnsi="Arial" w:cs="Arial"/>
          <w:color w:val="000000"/>
          <w:sz w:val="22"/>
          <w:szCs w:val="22"/>
        </w:rPr>
        <w:t xml:space="preserve"> Meeting.  </w:t>
      </w:r>
      <w:r w:rsidR="005A0B17" w:rsidRPr="005A0B17">
        <w:rPr>
          <w:rStyle w:val="Strong"/>
          <w:rFonts w:ascii="Arial" w:hAnsi="Arial" w:cs="Arial"/>
          <w:b w:val="0"/>
          <w:bCs w:val="0"/>
          <w:color w:val="000000"/>
          <w:sz w:val="22"/>
          <w:szCs w:val="22"/>
        </w:rPr>
        <w:t>Host meeting with Oxfam leads to refine terms and scope.</w:t>
      </w:r>
    </w:p>
    <w:p w14:paraId="78403F6C" w14:textId="77777777" w:rsidR="006E60FB" w:rsidRPr="0046763E" w:rsidRDefault="006E60FB" w:rsidP="006E60FB">
      <w:pPr>
        <w:rPr>
          <w:rStyle w:val="Strong"/>
          <w:rFonts w:ascii="Arial" w:hAnsi="Arial" w:cs="Arial"/>
          <w:color w:val="000000"/>
          <w:sz w:val="22"/>
          <w:szCs w:val="22"/>
        </w:rPr>
      </w:pPr>
    </w:p>
    <w:p w14:paraId="1B6D17B5" w14:textId="7551365E" w:rsidR="00E67F63" w:rsidRDefault="00E67F63" w:rsidP="006E60FB">
      <w:pPr>
        <w:rPr>
          <w:rStyle w:val="Strong"/>
          <w:rFonts w:ascii="Arial" w:hAnsi="Arial" w:cs="Arial"/>
          <w:b w:val="0"/>
          <w:bCs w:val="0"/>
          <w:color w:val="000000"/>
          <w:sz w:val="22"/>
          <w:szCs w:val="22"/>
        </w:rPr>
      </w:pPr>
      <w:r>
        <w:rPr>
          <w:rStyle w:val="Strong"/>
          <w:rFonts w:ascii="Arial" w:hAnsi="Arial" w:cs="Arial"/>
          <w:color w:val="000000"/>
          <w:sz w:val="22"/>
          <w:szCs w:val="22"/>
        </w:rPr>
        <w:t xml:space="preserve">Deliverable 2: </w:t>
      </w:r>
      <w:r w:rsidR="00642F80">
        <w:rPr>
          <w:rStyle w:val="Strong"/>
          <w:rFonts w:ascii="Arial" w:hAnsi="Arial" w:cs="Arial"/>
          <w:color w:val="000000"/>
          <w:sz w:val="22"/>
          <w:szCs w:val="22"/>
        </w:rPr>
        <w:t>Research review and interviews</w:t>
      </w:r>
      <w:r>
        <w:rPr>
          <w:rStyle w:val="Strong"/>
          <w:rFonts w:ascii="Arial" w:hAnsi="Arial" w:cs="Arial"/>
          <w:color w:val="000000"/>
          <w:sz w:val="22"/>
          <w:szCs w:val="22"/>
        </w:rPr>
        <w:t xml:space="preserve">.  </w:t>
      </w:r>
      <w:r w:rsidR="00642F80">
        <w:rPr>
          <w:rStyle w:val="Strong"/>
          <w:rFonts w:ascii="Arial" w:hAnsi="Arial" w:cs="Arial"/>
          <w:b w:val="0"/>
          <w:bCs w:val="0"/>
          <w:color w:val="000000"/>
          <w:sz w:val="22"/>
          <w:szCs w:val="22"/>
        </w:rPr>
        <w:t>Research and analysis of trends outlined above, including desk research and interviews with Oxfam experts.</w:t>
      </w:r>
    </w:p>
    <w:p w14:paraId="222D294F" w14:textId="77777777" w:rsidR="00E67F63" w:rsidRDefault="00E67F63" w:rsidP="006E60FB">
      <w:pPr>
        <w:rPr>
          <w:rStyle w:val="Strong"/>
          <w:rFonts w:ascii="Arial" w:hAnsi="Arial" w:cs="Arial"/>
          <w:b w:val="0"/>
          <w:bCs w:val="0"/>
          <w:color w:val="000000"/>
          <w:sz w:val="22"/>
          <w:szCs w:val="22"/>
        </w:rPr>
      </w:pPr>
    </w:p>
    <w:p w14:paraId="5E7D56EF" w14:textId="665111AD" w:rsidR="00E67F63" w:rsidRDefault="00B64038" w:rsidP="006E60FB">
      <w:pPr>
        <w:rPr>
          <w:rFonts w:ascii="Arial" w:hAnsi="Arial" w:cs="Arial"/>
          <w:color w:val="000000"/>
          <w:sz w:val="22"/>
          <w:szCs w:val="22"/>
        </w:rPr>
      </w:pPr>
      <w:r w:rsidRPr="0046763E">
        <w:rPr>
          <w:rStyle w:val="Strong"/>
          <w:rFonts w:ascii="Arial" w:hAnsi="Arial" w:cs="Arial"/>
          <w:color w:val="000000"/>
          <w:sz w:val="22"/>
          <w:szCs w:val="22"/>
        </w:rPr>
        <w:t xml:space="preserve">Deliverable </w:t>
      </w:r>
      <w:r w:rsidR="00E67F63">
        <w:rPr>
          <w:rStyle w:val="Strong"/>
          <w:rFonts w:ascii="Arial" w:hAnsi="Arial" w:cs="Arial"/>
          <w:color w:val="000000"/>
          <w:sz w:val="22"/>
          <w:szCs w:val="22"/>
        </w:rPr>
        <w:t>3</w:t>
      </w:r>
      <w:r w:rsidR="008553FD" w:rsidRPr="0046763E">
        <w:rPr>
          <w:rStyle w:val="Strong"/>
          <w:rFonts w:ascii="Arial" w:hAnsi="Arial" w:cs="Arial"/>
          <w:color w:val="000000"/>
          <w:sz w:val="22"/>
          <w:szCs w:val="22"/>
        </w:rPr>
        <w:t xml:space="preserve">: </w:t>
      </w:r>
      <w:r w:rsidR="00E67F63">
        <w:rPr>
          <w:rStyle w:val="Strong"/>
          <w:rFonts w:ascii="Arial" w:hAnsi="Arial" w:cs="Arial"/>
          <w:color w:val="000000"/>
          <w:sz w:val="22"/>
          <w:szCs w:val="22"/>
        </w:rPr>
        <w:t>Draf</w:t>
      </w:r>
      <w:r w:rsidR="000339E5">
        <w:rPr>
          <w:rStyle w:val="Strong"/>
          <w:rFonts w:ascii="Arial" w:hAnsi="Arial" w:cs="Arial"/>
          <w:color w:val="000000"/>
          <w:sz w:val="22"/>
          <w:szCs w:val="22"/>
        </w:rPr>
        <w:t>t</w:t>
      </w:r>
      <w:r w:rsidR="00E67F63">
        <w:rPr>
          <w:rStyle w:val="Strong"/>
          <w:rFonts w:ascii="Arial" w:hAnsi="Arial" w:cs="Arial"/>
          <w:color w:val="000000"/>
          <w:sz w:val="22"/>
          <w:szCs w:val="22"/>
        </w:rPr>
        <w:t xml:space="preserve"> Research Review Summar</w:t>
      </w:r>
      <w:r w:rsidR="00642F80">
        <w:rPr>
          <w:rStyle w:val="Strong"/>
          <w:rFonts w:ascii="Arial" w:hAnsi="Arial" w:cs="Arial"/>
          <w:color w:val="000000"/>
          <w:sz w:val="22"/>
          <w:szCs w:val="22"/>
        </w:rPr>
        <w:t>y</w:t>
      </w:r>
    </w:p>
    <w:p w14:paraId="1C60409B" w14:textId="77777777" w:rsidR="00E67F63" w:rsidRPr="00CE5BEA" w:rsidRDefault="00E67F63" w:rsidP="006E60FB">
      <w:pPr>
        <w:rPr>
          <w:rFonts w:ascii="Arial" w:hAnsi="Arial" w:cs="Arial"/>
          <w:i/>
          <w:color w:val="000000"/>
          <w:sz w:val="22"/>
          <w:szCs w:val="22"/>
        </w:rPr>
      </w:pPr>
    </w:p>
    <w:p w14:paraId="53CDFB0F" w14:textId="0130291B" w:rsidR="006E60FB" w:rsidRPr="00CE5BEA" w:rsidRDefault="00E67F63" w:rsidP="006E60FB">
      <w:pPr>
        <w:rPr>
          <w:rFonts w:ascii="Arial" w:hAnsi="Arial" w:cs="Arial"/>
          <w:b/>
          <w:bCs/>
          <w:i/>
          <w:color w:val="000000"/>
          <w:sz w:val="22"/>
          <w:szCs w:val="22"/>
        </w:rPr>
      </w:pPr>
      <w:r w:rsidRPr="00CE5BEA">
        <w:rPr>
          <w:rFonts w:ascii="Arial" w:hAnsi="Arial" w:cs="Arial"/>
          <w:b/>
          <w:bCs/>
          <w:i/>
          <w:color w:val="000000"/>
          <w:sz w:val="22"/>
          <w:szCs w:val="22"/>
          <w:u w:val="single"/>
        </w:rPr>
        <w:t xml:space="preserve">Phase Two: </w:t>
      </w:r>
      <w:r w:rsidR="00CE5BEA" w:rsidRPr="00CE5BEA">
        <w:rPr>
          <w:rFonts w:ascii="Arial" w:hAnsi="Arial" w:cs="Arial"/>
          <w:b/>
          <w:bCs/>
          <w:i/>
          <w:color w:val="000000"/>
          <w:sz w:val="22"/>
          <w:szCs w:val="22"/>
          <w:u w:val="single"/>
        </w:rPr>
        <w:t xml:space="preserve">July </w:t>
      </w:r>
      <w:r w:rsidRPr="00CE5BEA">
        <w:rPr>
          <w:rFonts w:ascii="Arial" w:hAnsi="Arial" w:cs="Arial"/>
          <w:b/>
          <w:bCs/>
          <w:i/>
          <w:color w:val="000000"/>
          <w:sz w:val="22"/>
          <w:szCs w:val="22"/>
          <w:u w:val="single"/>
        </w:rPr>
        <w:t>1-</w:t>
      </w:r>
      <w:r w:rsidR="00642F80" w:rsidRPr="00CE5BEA">
        <w:rPr>
          <w:rFonts w:ascii="Arial" w:hAnsi="Arial" w:cs="Arial"/>
          <w:b/>
          <w:bCs/>
          <w:i/>
          <w:color w:val="000000"/>
          <w:sz w:val="22"/>
          <w:szCs w:val="22"/>
          <w:u w:val="single"/>
        </w:rPr>
        <w:t>August 31</w:t>
      </w:r>
      <w:r w:rsidRPr="00CE5BEA">
        <w:rPr>
          <w:rFonts w:ascii="Arial" w:hAnsi="Arial" w:cs="Arial"/>
          <w:b/>
          <w:bCs/>
          <w:i/>
          <w:color w:val="000000"/>
          <w:sz w:val="22"/>
          <w:szCs w:val="22"/>
          <w:u w:val="single"/>
        </w:rPr>
        <w:t>, 2020</w:t>
      </w:r>
      <w:r w:rsidR="00135A0D" w:rsidRPr="00CE5BEA">
        <w:rPr>
          <w:rFonts w:ascii="Arial" w:hAnsi="Arial" w:cs="Arial"/>
          <w:b/>
          <w:bCs/>
          <w:i/>
          <w:color w:val="000000"/>
          <w:sz w:val="22"/>
          <w:szCs w:val="22"/>
        </w:rPr>
        <w:t xml:space="preserve"> </w:t>
      </w:r>
    </w:p>
    <w:p w14:paraId="6ADBE31B" w14:textId="77777777" w:rsidR="00642F80" w:rsidRDefault="00642F80" w:rsidP="00642F80">
      <w:pPr>
        <w:rPr>
          <w:rStyle w:val="Strong"/>
          <w:rFonts w:ascii="Arial" w:hAnsi="Arial" w:cs="Arial"/>
          <w:color w:val="000000"/>
          <w:sz w:val="22"/>
          <w:szCs w:val="22"/>
        </w:rPr>
      </w:pPr>
    </w:p>
    <w:p w14:paraId="3053BFBF" w14:textId="0D149D1C" w:rsidR="00642F80" w:rsidRPr="00642F80" w:rsidRDefault="00642F80" w:rsidP="00642F80">
      <w:pPr>
        <w:rPr>
          <w:rStyle w:val="Strong"/>
          <w:rFonts w:ascii="Arial" w:hAnsi="Arial" w:cs="Arial"/>
          <w:b w:val="0"/>
          <w:bCs w:val="0"/>
          <w:color w:val="000000"/>
          <w:sz w:val="22"/>
          <w:szCs w:val="22"/>
        </w:rPr>
      </w:pPr>
      <w:r>
        <w:rPr>
          <w:rStyle w:val="Strong"/>
          <w:rFonts w:ascii="Arial" w:hAnsi="Arial" w:cs="Arial"/>
          <w:color w:val="000000"/>
          <w:sz w:val="22"/>
          <w:szCs w:val="22"/>
        </w:rPr>
        <w:t xml:space="preserve">Deliverable 4: Interviews.  </w:t>
      </w:r>
      <w:r>
        <w:rPr>
          <w:rStyle w:val="Strong"/>
          <w:rFonts w:ascii="Arial" w:hAnsi="Arial" w:cs="Arial"/>
          <w:b w:val="0"/>
          <w:bCs w:val="0"/>
          <w:color w:val="000000"/>
          <w:sz w:val="22"/>
          <w:szCs w:val="22"/>
        </w:rPr>
        <w:t xml:space="preserve">With external stakeholders </w:t>
      </w:r>
    </w:p>
    <w:p w14:paraId="3E70FDB2" w14:textId="7EFF2378" w:rsidR="00642F80" w:rsidRDefault="008553FD" w:rsidP="00FA1752">
      <w:pPr>
        <w:shd w:val="clear" w:color="auto" w:fill="FFFFFF"/>
        <w:spacing w:before="100" w:beforeAutospacing="1" w:after="100" w:afterAutospacing="1"/>
        <w:rPr>
          <w:rStyle w:val="Strong"/>
          <w:rFonts w:ascii="Arial" w:hAnsi="Arial" w:cs="Arial"/>
          <w:color w:val="000000"/>
          <w:sz w:val="22"/>
          <w:szCs w:val="22"/>
        </w:rPr>
      </w:pPr>
      <w:r w:rsidRPr="0046763E">
        <w:rPr>
          <w:rStyle w:val="Strong"/>
          <w:rFonts w:ascii="Arial" w:hAnsi="Arial" w:cs="Arial"/>
          <w:color w:val="000000"/>
          <w:sz w:val="22"/>
          <w:szCs w:val="22"/>
        </w:rPr>
        <w:t xml:space="preserve">Deliverable </w:t>
      </w:r>
      <w:r w:rsidR="00E67F63">
        <w:rPr>
          <w:rStyle w:val="Strong"/>
          <w:rFonts w:ascii="Arial" w:hAnsi="Arial" w:cs="Arial"/>
          <w:color w:val="000000"/>
          <w:sz w:val="22"/>
          <w:szCs w:val="22"/>
        </w:rPr>
        <w:t>4</w:t>
      </w:r>
      <w:r w:rsidRPr="0046763E">
        <w:rPr>
          <w:rStyle w:val="Strong"/>
          <w:rFonts w:ascii="Arial" w:hAnsi="Arial" w:cs="Arial"/>
          <w:color w:val="000000"/>
          <w:sz w:val="22"/>
          <w:szCs w:val="22"/>
        </w:rPr>
        <w:t xml:space="preserve">: </w:t>
      </w:r>
      <w:r w:rsidR="00E67F63">
        <w:rPr>
          <w:rStyle w:val="Strong"/>
          <w:rFonts w:ascii="Arial" w:hAnsi="Arial" w:cs="Arial"/>
          <w:color w:val="000000"/>
          <w:sz w:val="22"/>
          <w:szCs w:val="22"/>
        </w:rPr>
        <w:t>Draft Report</w:t>
      </w:r>
      <w:r w:rsidR="000339E5">
        <w:rPr>
          <w:rStyle w:val="Strong"/>
          <w:rFonts w:ascii="Arial" w:hAnsi="Arial" w:cs="Arial"/>
          <w:color w:val="000000"/>
          <w:sz w:val="22"/>
          <w:szCs w:val="22"/>
        </w:rPr>
        <w:t>.  To include visioning section</w:t>
      </w:r>
      <w:r w:rsidR="00925356">
        <w:rPr>
          <w:rStyle w:val="Strong"/>
          <w:rFonts w:ascii="Arial" w:hAnsi="Arial" w:cs="Arial"/>
          <w:color w:val="000000"/>
          <w:sz w:val="22"/>
          <w:szCs w:val="22"/>
        </w:rPr>
        <w:t xml:space="preserve"> (including reactions to options identified through Oxfam process)</w:t>
      </w:r>
      <w:r w:rsidR="000339E5">
        <w:rPr>
          <w:rStyle w:val="Strong"/>
          <w:rFonts w:ascii="Arial" w:hAnsi="Arial" w:cs="Arial"/>
          <w:color w:val="000000"/>
          <w:sz w:val="22"/>
          <w:szCs w:val="22"/>
        </w:rPr>
        <w:t>.</w:t>
      </w:r>
    </w:p>
    <w:p w14:paraId="5495EEDD" w14:textId="1AD687DE" w:rsidR="003052B8" w:rsidRDefault="00E67F63" w:rsidP="003052B8">
      <w:pPr>
        <w:rPr>
          <w:b/>
          <w:bCs/>
          <w:color w:val="000000"/>
        </w:rPr>
      </w:pPr>
      <w:r>
        <w:rPr>
          <w:rStyle w:val="Strong"/>
          <w:rFonts w:ascii="Arial" w:hAnsi="Arial" w:cs="Arial"/>
          <w:color w:val="000000"/>
          <w:sz w:val="22"/>
          <w:szCs w:val="22"/>
        </w:rPr>
        <w:t xml:space="preserve">Deliverable 5: Final Consultancy Report.  </w:t>
      </w:r>
      <w:r w:rsidR="006E60FB" w:rsidRPr="0046763E">
        <w:rPr>
          <w:rStyle w:val="Strong"/>
          <w:rFonts w:ascii="Arial" w:hAnsi="Arial" w:cs="Arial"/>
          <w:b w:val="0"/>
          <w:color w:val="000000"/>
          <w:sz w:val="22"/>
          <w:szCs w:val="22"/>
        </w:rPr>
        <w:t>This is a report prepared by the consultant</w:t>
      </w:r>
      <w:r w:rsidR="00FA1752">
        <w:rPr>
          <w:rStyle w:val="Strong"/>
          <w:rFonts w:ascii="Arial" w:hAnsi="Arial" w:cs="Arial"/>
          <w:b w:val="0"/>
          <w:color w:val="000000"/>
          <w:sz w:val="22"/>
          <w:szCs w:val="22"/>
        </w:rPr>
        <w:t>.</w:t>
      </w:r>
      <w:r w:rsidR="003052B8">
        <w:rPr>
          <w:rStyle w:val="Strong"/>
          <w:rFonts w:ascii="Arial" w:hAnsi="Arial" w:cs="Arial"/>
          <w:b w:val="0"/>
          <w:color w:val="000000"/>
          <w:sz w:val="22"/>
          <w:szCs w:val="22"/>
        </w:rPr>
        <w:t xml:space="preserve"> </w:t>
      </w:r>
      <w:r w:rsidR="003052B8">
        <w:rPr>
          <w:b/>
          <w:bCs/>
          <w:color w:val="000000"/>
        </w:rPr>
        <w:t xml:space="preserve"> </w:t>
      </w:r>
    </w:p>
    <w:p w14:paraId="3DC567BC" w14:textId="77777777" w:rsidR="00696E6F" w:rsidRDefault="003052B8" w:rsidP="003052B8">
      <w:pPr>
        <w:rPr>
          <w:b/>
          <w:bCs/>
          <w:color w:val="000000"/>
        </w:rPr>
      </w:pPr>
      <w:r>
        <w:rPr>
          <w:b/>
          <w:bCs/>
          <w:color w:val="000000"/>
        </w:rPr>
        <w:br/>
      </w:r>
    </w:p>
    <w:p w14:paraId="61818576" w14:textId="10378A68" w:rsidR="003052B8" w:rsidRDefault="003052B8" w:rsidP="003052B8">
      <w:pPr>
        <w:rPr>
          <w:b/>
          <w:bCs/>
          <w:color w:val="000000"/>
        </w:rPr>
      </w:pPr>
      <w:r>
        <w:rPr>
          <w:b/>
          <w:bCs/>
          <w:color w:val="000000"/>
        </w:rPr>
        <w:lastRenderedPageBreak/>
        <w:t>REPORT FORMAT</w:t>
      </w:r>
    </w:p>
    <w:p w14:paraId="40E9FA3A" w14:textId="77777777" w:rsidR="003052B8" w:rsidRPr="00D47796" w:rsidRDefault="003052B8" w:rsidP="003052B8">
      <w:pPr>
        <w:rPr>
          <w:color w:val="000000"/>
        </w:rPr>
      </w:pPr>
      <w:r>
        <w:rPr>
          <w:color w:val="000000"/>
        </w:rPr>
        <w:t xml:space="preserve">Background report – word document. To be incorporated into an Oxfam briefing paper. </w:t>
      </w:r>
    </w:p>
    <w:p w14:paraId="6B314E4C" w14:textId="77777777" w:rsidR="003052B8" w:rsidRDefault="003052B8" w:rsidP="003052B8">
      <w:pPr>
        <w:rPr>
          <w:color w:val="000000"/>
        </w:rPr>
      </w:pPr>
    </w:p>
    <w:p w14:paraId="5D95A189" w14:textId="77777777" w:rsidR="003052B8" w:rsidRDefault="003052B8" w:rsidP="003052B8">
      <w:pPr>
        <w:rPr>
          <w:b/>
          <w:bCs/>
          <w:color w:val="000000"/>
        </w:rPr>
      </w:pPr>
      <w:r>
        <w:rPr>
          <w:b/>
          <w:bCs/>
          <w:color w:val="000000"/>
        </w:rPr>
        <w:t>Report length:</w:t>
      </w:r>
    </w:p>
    <w:p w14:paraId="57D0B278" w14:textId="3326FD48" w:rsidR="003052B8" w:rsidRPr="003172FB" w:rsidRDefault="003052B8" w:rsidP="003172FB">
      <w:pPr>
        <w:rPr>
          <w:rStyle w:val="Strong"/>
          <w:b w:val="0"/>
        </w:rPr>
      </w:pPr>
      <w:r w:rsidRPr="009C6EAA">
        <w:rPr>
          <w:bCs/>
        </w:rPr>
        <w:t>Approximately 6,500 words</w:t>
      </w:r>
      <w:r w:rsidRPr="00ED577E">
        <w:rPr>
          <w:bCs/>
        </w:rPr>
        <w:t xml:space="preserve"> </w:t>
      </w:r>
    </w:p>
    <w:p w14:paraId="79601EAF" w14:textId="77862757" w:rsidR="00217E91" w:rsidRPr="0046763E" w:rsidRDefault="00217E91" w:rsidP="009D1A58">
      <w:pPr>
        <w:rPr>
          <w:rFonts w:ascii="Arial" w:hAnsi="Arial" w:cs="Arial"/>
          <w:b/>
          <w:sz w:val="22"/>
          <w:szCs w:val="22"/>
          <w:u w:val="single"/>
        </w:rPr>
      </w:pPr>
    </w:p>
    <w:p w14:paraId="70A039E6" w14:textId="2453AEB7" w:rsidR="00217E91" w:rsidRDefault="00217E91" w:rsidP="009D1A58">
      <w:pPr>
        <w:rPr>
          <w:rFonts w:ascii="Arial" w:hAnsi="Arial" w:cs="Arial"/>
          <w:b/>
          <w:sz w:val="22"/>
          <w:szCs w:val="22"/>
          <w:u w:val="single"/>
        </w:rPr>
      </w:pPr>
      <w:r w:rsidRPr="0046763E">
        <w:rPr>
          <w:rFonts w:ascii="Arial" w:hAnsi="Arial" w:cs="Arial"/>
          <w:b/>
          <w:sz w:val="22"/>
          <w:szCs w:val="22"/>
          <w:u w:val="single"/>
        </w:rPr>
        <w:t xml:space="preserve">Budget Guidelines </w:t>
      </w:r>
    </w:p>
    <w:p w14:paraId="5B21F0F1" w14:textId="77777777" w:rsidR="00EB6DE9" w:rsidRDefault="00EB6DE9" w:rsidP="009D1A58">
      <w:pPr>
        <w:rPr>
          <w:rFonts w:ascii="Arial" w:hAnsi="Arial" w:cs="Arial"/>
          <w:sz w:val="22"/>
          <w:szCs w:val="22"/>
        </w:rPr>
      </w:pPr>
    </w:p>
    <w:p w14:paraId="79F0758A" w14:textId="665A0AE4" w:rsidR="00FA2404" w:rsidRDefault="00FA2404" w:rsidP="009D1A58">
      <w:pPr>
        <w:rPr>
          <w:rFonts w:ascii="Arial" w:hAnsi="Arial" w:cs="Arial"/>
          <w:sz w:val="22"/>
          <w:szCs w:val="22"/>
        </w:rPr>
      </w:pPr>
      <w:r w:rsidRPr="00FA2404">
        <w:rPr>
          <w:rFonts w:ascii="Arial" w:hAnsi="Arial" w:cs="Arial"/>
          <w:sz w:val="22"/>
          <w:szCs w:val="22"/>
        </w:rPr>
        <w:t>A budget of USD $</w:t>
      </w:r>
      <w:r w:rsidR="006B080B">
        <w:rPr>
          <w:rFonts w:ascii="Arial" w:hAnsi="Arial" w:cs="Arial"/>
          <w:sz w:val="22"/>
          <w:szCs w:val="22"/>
        </w:rPr>
        <w:t>23</w:t>
      </w:r>
      <w:r w:rsidRPr="00FA2404">
        <w:rPr>
          <w:rFonts w:ascii="Arial" w:hAnsi="Arial" w:cs="Arial"/>
          <w:sz w:val="22"/>
          <w:szCs w:val="22"/>
        </w:rPr>
        <w:t>,</w:t>
      </w:r>
      <w:r w:rsidR="006B080B">
        <w:rPr>
          <w:rFonts w:ascii="Arial" w:hAnsi="Arial" w:cs="Arial"/>
          <w:sz w:val="22"/>
          <w:szCs w:val="22"/>
        </w:rPr>
        <w:t>7</w:t>
      </w:r>
      <w:r w:rsidRPr="00FA2404">
        <w:rPr>
          <w:rFonts w:ascii="Arial" w:hAnsi="Arial" w:cs="Arial"/>
          <w:sz w:val="22"/>
          <w:szCs w:val="22"/>
        </w:rPr>
        <w:t>00 is available to support</w:t>
      </w:r>
      <w:r w:rsidR="000339E5">
        <w:rPr>
          <w:rFonts w:ascii="Arial" w:hAnsi="Arial" w:cs="Arial"/>
          <w:sz w:val="22"/>
          <w:szCs w:val="22"/>
        </w:rPr>
        <w:t xml:space="preserve"> </w:t>
      </w:r>
      <w:r w:rsidRPr="00FA2404">
        <w:rPr>
          <w:rFonts w:ascii="Arial" w:hAnsi="Arial" w:cs="Arial"/>
          <w:sz w:val="22"/>
          <w:szCs w:val="22"/>
        </w:rPr>
        <w:t xml:space="preserve">this </w:t>
      </w:r>
      <w:r w:rsidR="007F577A">
        <w:rPr>
          <w:rFonts w:ascii="Arial" w:hAnsi="Arial" w:cs="Arial"/>
          <w:sz w:val="22"/>
          <w:szCs w:val="22"/>
        </w:rPr>
        <w:t>evaluation – inclusive of VAT</w:t>
      </w:r>
      <w:r w:rsidRPr="00FA2404">
        <w:rPr>
          <w:rFonts w:ascii="Arial" w:hAnsi="Arial" w:cs="Arial"/>
          <w:sz w:val="22"/>
          <w:szCs w:val="22"/>
        </w:rPr>
        <w:t xml:space="preserve">. </w:t>
      </w:r>
    </w:p>
    <w:p w14:paraId="1E666CC7" w14:textId="77777777" w:rsidR="00F471F3" w:rsidRPr="0046763E" w:rsidRDefault="00F471F3" w:rsidP="009D1A58">
      <w:pPr>
        <w:rPr>
          <w:rFonts w:ascii="Arial" w:hAnsi="Arial" w:cs="Arial"/>
          <w:b/>
          <w:sz w:val="22"/>
          <w:szCs w:val="22"/>
        </w:rPr>
      </w:pPr>
    </w:p>
    <w:p w14:paraId="06F6C6CC" w14:textId="77777777" w:rsidR="004506BC" w:rsidRDefault="004506BC" w:rsidP="004506BC">
      <w:pPr>
        <w:rPr>
          <w:rFonts w:ascii="Arial" w:hAnsi="Arial" w:cs="Arial"/>
          <w:b/>
          <w:sz w:val="22"/>
          <w:szCs w:val="22"/>
          <w:u w:val="single"/>
        </w:rPr>
      </w:pPr>
      <w:r w:rsidRPr="004506BC">
        <w:rPr>
          <w:rFonts w:ascii="Arial" w:hAnsi="Arial" w:cs="Arial"/>
          <w:b/>
          <w:sz w:val="22"/>
          <w:szCs w:val="22"/>
          <w:u w:val="single"/>
        </w:rPr>
        <w:t>Schedule</w:t>
      </w:r>
    </w:p>
    <w:p w14:paraId="380CB8FF" w14:textId="77777777" w:rsidR="00EB6DE9" w:rsidRPr="004506BC" w:rsidRDefault="00EB6DE9" w:rsidP="004506BC">
      <w:pPr>
        <w:rPr>
          <w:rFonts w:ascii="Arial" w:hAnsi="Arial" w:cs="Arial"/>
          <w:b/>
          <w:sz w:val="22"/>
          <w:szCs w:val="22"/>
          <w:u w:val="single"/>
        </w:rPr>
      </w:pPr>
    </w:p>
    <w:tbl>
      <w:tblPr>
        <w:tblStyle w:val="TableGrid"/>
        <w:tblW w:w="0" w:type="auto"/>
        <w:tblLook w:val="04A0" w:firstRow="1" w:lastRow="0" w:firstColumn="1" w:lastColumn="0" w:noHBand="0" w:noVBand="1"/>
      </w:tblPr>
      <w:tblGrid>
        <w:gridCol w:w="2965"/>
        <w:gridCol w:w="6385"/>
      </w:tblGrid>
      <w:tr w:rsidR="004506BC" w:rsidRPr="004506BC" w14:paraId="5E670826" w14:textId="77777777" w:rsidTr="004506BC">
        <w:tc>
          <w:tcPr>
            <w:tcW w:w="2965" w:type="dxa"/>
            <w:tcBorders>
              <w:top w:val="single" w:sz="4" w:space="0" w:color="auto"/>
              <w:left w:val="single" w:sz="4" w:space="0" w:color="auto"/>
              <w:bottom w:val="single" w:sz="4" w:space="0" w:color="auto"/>
              <w:right w:val="single" w:sz="4" w:space="0" w:color="auto"/>
            </w:tcBorders>
            <w:hideMark/>
          </w:tcPr>
          <w:p w14:paraId="443535FC" w14:textId="084894C5" w:rsidR="004506BC" w:rsidRPr="004506BC" w:rsidRDefault="000339E5" w:rsidP="0083452A">
            <w:pPr>
              <w:rPr>
                <w:rFonts w:ascii="Arial" w:hAnsi="Arial" w:cs="Arial"/>
                <w:sz w:val="22"/>
                <w:szCs w:val="22"/>
              </w:rPr>
            </w:pPr>
            <w:r>
              <w:rPr>
                <w:rFonts w:ascii="Arial" w:hAnsi="Arial" w:cs="Arial"/>
                <w:sz w:val="22"/>
                <w:szCs w:val="22"/>
              </w:rPr>
              <w:t xml:space="preserve">By </w:t>
            </w:r>
            <w:r w:rsidR="00EE42AD">
              <w:rPr>
                <w:rFonts w:ascii="Arial" w:hAnsi="Arial" w:cs="Arial"/>
                <w:sz w:val="22"/>
                <w:szCs w:val="22"/>
              </w:rPr>
              <w:t>May</w:t>
            </w:r>
            <w:r w:rsidR="004506BC" w:rsidRPr="004506BC">
              <w:rPr>
                <w:rFonts w:ascii="Arial" w:hAnsi="Arial" w:cs="Arial"/>
                <w:sz w:val="22"/>
                <w:szCs w:val="22"/>
              </w:rPr>
              <w:t xml:space="preserve"> 2020</w:t>
            </w:r>
          </w:p>
        </w:tc>
        <w:tc>
          <w:tcPr>
            <w:tcW w:w="6385" w:type="dxa"/>
            <w:tcBorders>
              <w:top w:val="single" w:sz="4" w:space="0" w:color="auto"/>
              <w:left w:val="single" w:sz="4" w:space="0" w:color="auto"/>
              <w:bottom w:val="single" w:sz="4" w:space="0" w:color="auto"/>
              <w:right w:val="single" w:sz="4" w:space="0" w:color="auto"/>
            </w:tcBorders>
            <w:hideMark/>
          </w:tcPr>
          <w:p w14:paraId="4864CF07" w14:textId="12925CF6" w:rsidR="004506BC" w:rsidRPr="004506BC" w:rsidRDefault="004506BC" w:rsidP="0083452A">
            <w:pPr>
              <w:rPr>
                <w:rFonts w:ascii="Arial" w:hAnsi="Arial" w:cs="Arial"/>
                <w:sz w:val="22"/>
                <w:szCs w:val="22"/>
              </w:rPr>
            </w:pPr>
            <w:r w:rsidRPr="004506BC">
              <w:rPr>
                <w:rFonts w:ascii="Arial" w:hAnsi="Arial" w:cs="Arial"/>
                <w:sz w:val="22"/>
                <w:szCs w:val="22"/>
              </w:rPr>
              <w:t>Consultant recrui</w:t>
            </w:r>
            <w:r w:rsidR="000339E5">
              <w:rPr>
                <w:rFonts w:ascii="Arial" w:hAnsi="Arial" w:cs="Arial"/>
                <w:sz w:val="22"/>
                <w:szCs w:val="22"/>
              </w:rPr>
              <w:t>ted, contract finalized</w:t>
            </w:r>
          </w:p>
        </w:tc>
      </w:tr>
      <w:tr w:rsidR="004506BC" w:rsidRPr="004506BC" w14:paraId="473B3BE1" w14:textId="77777777" w:rsidTr="004506BC">
        <w:tc>
          <w:tcPr>
            <w:tcW w:w="2965" w:type="dxa"/>
            <w:tcBorders>
              <w:top w:val="single" w:sz="4" w:space="0" w:color="auto"/>
              <w:left w:val="single" w:sz="4" w:space="0" w:color="auto"/>
              <w:bottom w:val="single" w:sz="4" w:space="0" w:color="auto"/>
              <w:right w:val="single" w:sz="4" w:space="0" w:color="auto"/>
            </w:tcBorders>
          </w:tcPr>
          <w:p w14:paraId="31B07405" w14:textId="7AE74E67" w:rsidR="004506BC" w:rsidRPr="004506BC" w:rsidRDefault="00EE42AD" w:rsidP="0083452A">
            <w:pPr>
              <w:rPr>
                <w:rFonts w:ascii="Arial" w:hAnsi="Arial" w:cs="Arial"/>
                <w:sz w:val="22"/>
                <w:szCs w:val="22"/>
              </w:rPr>
            </w:pPr>
            <w:r>
              <w:rPr>
                <w:rFonts w:ascii="Arial" w:hAnsi="Arial" w:cs="Arial"/>
                <w:sz w:val="22"/>
                <w:szCs w:val="22"/>
              </w:rPr>
              <w:t xml:space="preserve">June </w:t>
            </w:r>
            <w:r w:rsidR="004506BC" w:rsidRPr="004506BC">
              <w:rPr>
                <w:rFonts w:ascii="Arial" w:hAnsi="Arial" w:cs="Arial"/>
                <w:sz w:val="22"/>
                <w:szCs w:val="22"/>
              </w:rPr>
              <w:t>2020</w:t>
            </w:r>
          </w:p>
        </w:tc>
        <w:tc>
          <w:tcPr>
            <w:tcW w:w="6385" w:type="dxa"/>
            <w:tcBorders>
              <w:top w:val="single" w:sz="4" w:space="0" w:color="auto"/>
              <w:left w:val="single" w:sz="4" w:space="0" w:color="auto"/>
              <w:bottom w:val="single" w:sz="4" w:space="0" w:color="auto"/>
              <w:right w:val="single" w:sz="4" w:space="0" w:color="auto"/>
            </w:tcBorders>
          </w:tcPr>
          <w:p w14:paraId="595FB1F7" w14:textId="7857220D" w:rsidR="004506BC" w:rsidRPr="004506BC" w:rsidRDefault="000339E5" w:rsidP="0083452A">
            <w:pPr>
              <w:rPr>
                <w:rFonts w:ascii="Arial" w:hAnsi="Arial" w:cs="Arial"/>
                <w:sz w:val="22"/>
                <w:szCs w:val="22"/>
              </w:rPr>
            </w:pPr>
            <w:r>
              <w:rPr>
                <w:rFonts w:ascii="Arial" w:hAnsi="Arial" w:cs="Arial"/>
                <w:sz w:val="22"/>
                <w:szCs w:val="22"/>
              </w:rPr>
              <w:t>Kick off, research</w:t>
            </w:r>
            <w:r w:rsidR="00642F80">
              <w:rPr>
                <w:rFonts w:ascii="Arial" w:hAnsi="Arial" w:cs="Arial"/>
                <w:sz w:val="22"/>
                <w:szCs w:val="22"/>
              </w:rPr>
              <w:t>, interview Oxfam experts</w:t>
            </w:r>
            <w:r>
              <w:rPr>
                <w:rFonts w:ascii="Arial" w:hAnsi="Arial" w:cs="Arial"/>
                <w:sz w:val="22"/>
                <w:szCs w:val="22"/>
              </w:rPr>
              <w:t xml:space="preserve"> </w:t>
            </w:r>
          </w:p>
        </w:tc>
      </w:tr>
      <w:tr w:rsidR="004506BC" w:rsidRPr="004506BC" w14:paraId="5BC97F4A" w14:textId="77777777" w:rsidTr="004506BC">
        <w:tc>
          <w:tcPr>
            <w:tcW w:w="2965" w:type="dxa"/>
            <w:tcBorders>
              <w:top w:val="single" w:sz="4" w:space="0" w:color="auto"/>
              <w:left w:val="single" w:sz="4" w:space="0" w:color="auto"/>
              <w:bottom w:val="single" w:sz="4" w:space="0" w:color="auto"/>
              <w:right w:val="single" w:sz="4" w:space="0" w:color="auto"/>
            </w:tcBorders>
          </w:tcPr>
          <w:p w14:paraId="4674F6D6" w14:textId="36A07EAB" w:rsidR="004506BC" w:rsidRPr="004506BC" w:rsidRDefault="00EE42AD" w:rsidP="0083452A">
            <w:pPr>
              <w:rPr>
                <w:rFonts w:ascii="Arial" w:hAnsi="Arial" w:cs="Arial"/>
                <w:sz w:val="22"/>
                <w:szCs w:val="22"/>
              </w:rPr>
            </w:pPr>
            <w:r>
              <w:rPr>
                <w:rFonts w:ascii="Arial" w:hAnsi="Arial" w:cs="Arial"/>
                <w:sz w:val="22"/>
                <w:szCs w:val="22"/>
              </w:rPr>
              <w:t>June</w:t>
            </w:r>
            <w:r w:rsidR="004506BC" w:rsidRPr="004506BC">
              <w:rPr>
                <w:rFonts w:ascii="Arial" w:hAnsi="Arial" w:cs="Arial"/>
                <w:sz w:val="22"/>
                <w:szCs w:val="22"/>
              </w:rPr>
              <w:t xml:space="preserve"> </w:t>
            </w:r>
            <w:r w:rsidR="00642F80">
              <w:rPr>
                <w:rFonts w:ascii="Arial" w:hAnsi="Arial" w:cs="Arial"/>
                <w:sz w:val="22"/>
                <w:szCs w:val="22"/>
              </w:rPr>
              <w:t xml:space="preserve">31, </w:t>
            </w:r>
            <w:r w:rsidR="004506BC" w:rsidRPr="004506BC">
              <w:rPr>
                <w:rFonts w:ascii="Arial" w:hAnsi="Arial" w:cs="Arial"/>
                <w:sz w:val="22"/>
                <w:szCs w:val="22"/>
              </w:rPr>
              <w:t>2020</w:t>
            </w:r>
          </w:p>
        </w:tc>
        <w:tc>
          <w:tcPr>
            <w:tcW w:w="6385" w:type="dxa"/>
            <w:tcBorders>
              <w:top w:val="single" w:sz="4" w:space="0" w:color="auto"/>
              <w:left w:val="single" w:sz="4" w:space="0" w:color="auto"/>
              <w:bottom w:val="single" w:sz="4" w:space="0" w:color="auto"/>
              <w:right w:val="single" w:sz="4" w:space="0" w:color="auto"/>
            </w:tcBorders>
          </w:tcPr>
          <w:p w14:paraId="102E5041" w14:textId="20F48213" w:rsidR="004506BC" w:rsidRPr="004506BC" w:rsidRDefault="004506BC" w:rsidP="0083452A">
            <w:pPr>
              <w:rPr>
                <w:rFonts w:ascii="Arial" w:hAnsi="Arial" w:cs="Arial"/>
                <w:sz w:val="22"/>
                <w:szCs w:val="22"/>
              </w:rPr>
            </w:pPr>
            <w:r w:rsidRPr="004506BC">
              <w:rPr>
                <w:rFonts w:ascii="Arial" w:hAnsi="Arial" w:cs="Arial"/>
                <w:sz w:val="22"/>
                <w:szCs w:val="22"/>
              </w:rPr>
              <w:t>D</w:t>
            </w:r>
            <w:r w:rsidR="000339E5">
              <w:rPr>
                <w:rFonts w:ascii="Arial" w:hAnsi="Arial" w:cs="Arial"/>
                <w:sz w:val="22"/>
                <w:szCs w:val="22"/>
              </w:rPr>
              <w:t>raft Research</w:t>
            </w:r>
            <w:r w:rsidR="00642F80">
              <w:rPr>
                <w:rFonts w:ascii="Arial" w:hAnsi="Arial" w:cs="Arial"/>
                <w:sz w:val="22"/>
                <w:szCs w:val="22"/>
              </w:rPr>
              <w:t xml:space="preserve"> and Interview</w:t>
            </w:r>
            <w:r w:rsidR="000339E5">
              <w:rPr>
                <w:rFonts w:ascii="Arial" w:hAnsi="Arial" w:cs="Arial"/>
                <w:sz w:val="22"/>
                <w:szCs w:val="22"/>
              </w:rPr>
              <w:t xml:space="preserve"> Summary d</w:t>
            </w:r>
            <w:r w:rsidRPr="004506BC">
              <w:rPr>
                <w:rFonts w:ascii="Arial" w:hAnsi="Arial" w:cs="Arial"/>
                <w:sz w:val="22"/>
                <w:szCs w:val="22"/>
              </w:rPr>
              <w:t>el</w:t>
            </w:r>
            <w:r w:rsidR="000339E5">
              <w:rPr>
                <w:rFonts w:ascii="Arial" w:hAnsi="Arial" w:cs="Arial"/>
                <w:sz w:val="22"/>
                <w:szCs w:val="22"/>
              </w:rPr>
              <w:t>ivered</w:t>
            </w:r>
          </w:p>
        </w:tc>
      </w:tr>
      <w:tr w:rsidR="004506BC" w:rsidRPr="004506BC" w14:paraId="5A12C29E" w14:textId="77777777" w:rsidTr="004506BC">
        <w:tc>
          <w:tcPr>
            <w:tcW w:w="2965" w:type="dxa"/>
            <w:tcBorders>
              <w:top w:val="single" w:sz="4" w:space="0" w:color="auto"/>
              <w:left w:val="single" w:sz="4" w:space="0" w:color="auto"/>
              <w:bottom w:val="single" w:sz="4" w:space="0" w:color="auto"/>
              <w:right w:val="single" w:sz="4" w:space="0" w:color="auto"/>
            </w:tcBorders>
            <w:hideMark/>
          </w:tcPr>
          <w:p w14:paraId="5C252421" w14:textId="5D991AAE" w:rsidR="004506BC" w:rsidRPr="004506BC" w:rsidRDefault="00CE5BEA" w:rsidP="0083452A">
            <w:pPr>
              <w:rPr>
                <w:rFonts w:ascii="Arial" w:hAnsi="Arial" w:cs="Arial"/>
                <w:sz w:val="22"/>
                <w:szCs w:val="22"/>
              </w:rPr>
            </w:pPr>
            <w:r>
              <w:rPr>
                <w:rFonts w:ascii="Arial" w:hAnsi="Arial" w:cs="Arial"/>
                <w:sz w:val="22"/>
                <w:szCs w:val="22"/>
              </w:rPr>
              <w:t>July</w:t>
            </w:r>
            <w:r w:rsidR="004506BC" w:rsidRPr="004506BC">
              <w:rPr>
                <w:rFonts w:ascii="Arial" w:hAnsi="Arial" w:cs="Arial"/>
                <w:sz w:val="22"/>
                <w:szCs w:val="22"/>
              </w:rPr>
              <w:t xml:space="preserve"> 2020</w:t>
            </w:r>
          </w:p>
        </w:tc>
        <w:tc>
          <w:tcPr>
            <w:tcW w:w="6385" w:type="dxa"/>
            <w:tcBorders>
              <w:top w:val="single" w:sz="4" w:space="0" w:color="auto"/>
              <w:left w:val="single" w:sz="4" w:space="0" w:color="auto"/>
              <w:bottom w:val="single" w:sz="4" w:space="0" w:color="auto"/>
              <w:right w:val="single" w:sz="4" w:space="0" w:color="auto"/>
            </w:tcBorders>
            <w:hideMark/>
          </w:tcPr>
          <w:p w14:paraId="17E7F58F" w14:textId="01E6ADF1" w:rsidR="000339E5" w:rsidRPr="004506BC" w:rsidRDefault="00642F80" w:rsidP="000339E5">
            <w:pPr>
              <w:rPr>
                <w:rFonts w:ascii="Arial" w:hAnsi="Arial" w:cs="Arial"/>
                <w:sz w:val="22"/>
                <w:szCs w:val="22"/>
              </w:rPr>
            </w:pPr>
            <w:r>
              <w:rPr>
                <w:rFonts w:ascii="Arial" w:hAnsi="Arial" w:cs="Arial"/>
                <w:sz w:val="22"/>
                <w:szCs w:val="22"/>
              </w:rPr>
              <w:t xml:space="preserve">External interviews, </w:t>
            </w:r>
            <w:r w:rsidR="000339E5">
              <w:rPr>
                <w:rFonts w:ascii="Arial" w:hAnsi="Arial" w:cs="Arial"/>
                <w:sz w:val="22"/>
                <w:szCs w:val="22"/>
              </w:rPr>
              <w:t>report drafted including visioning piece</w:t>
            </w:r>
          </w:p>
          <w:p w14:paraId="38C4342F" w14:textId="6A76D44B" w:rsidR="004506BC" w:rsidRPr="004506BC" w:rsidRDefault="004506BC" w:rsidP="0083452A">
            <w:pPr>
              <w:rPr>
                <w:rFonts w:ascii="Arial" w:hAnsi="Arial" w:cs="Arial"/>
                <w:sz w:val="22"/>
                <w:szCs w:val="22"/>
              </w:rPr>
            </w:pPr>
          </w:p>
        </w:tc>
      </w:tr>
      <w:tr w:rsidR="000339E5" w:rsidRPr="004506BC" w14:paraId="2BAA1793" w14:textId="77777777" w:rsidTr="004506BC">
        <w:tc>
          <w:tcPr>
            <w:tcW w:w="2965" w:type="dxa"/>
            <w:tcBorders>
              <w:top w:val="single" w:sz="4" w:space="0" w:color="auto"/>
              <w:left w:val="single" w:sz="4" w:space="0" w:color="auto"/>
              <w:bottom w:val="single" w:sz="4" w:space="0" w:color="auto"/>
              <w:right w:val="single" w:sz="4" w:space="0" w:color="auto"/>
            </w:tcBorders>
          </w:tcPr>
          <w:p w14:paraId="6996EDD0" w14:textId="16D27AB5" w:rsidR="000339E5" w:rsidRPr="004506BC" w:rsidRDefault="000339E5" w:rsidP="0083452A">
            <w:pPr>
              <w:rPr>
                <w:rFonts w:ascii="Arial" w:hAnsi="Arial" w:cs="Arial"/>
                <w:sz w:val="22"/>
                <w:szCs w:val="22"/>
              </w:rPr>
            </w:pPr>
            <w:r>
              <w:rPr>
                <w:rFonts w:ascii="Arial" w:hAnsi="Arial" w:cs="Arial"/>
                <w:sz w:val="22"/>
                <w:szCs w:val="22"/>
              </w:rPr>
              <w:t>Ju</w:t>
            </w:r>
            <w:r w:rsidR="00642F80">
              <w:rPr>
                <w:rFonts w:ascii="Arial" w:hAnsi="Arial" w:cs="Arial"/>
                <w:sz w:val="22"/>
                <w:szCs w:val="22"/>
              </w:rPr>
              <w:t>ly 31</w:t>
            </w:r>
            <w:r>
              <w:rPr>
                <w:rFonts w:ascii="Arial" w:hAnsi="Arial" w:cs="Arial"/>
                <w:sz w:val="22"/>
                <w:szCs w:val="22"/>
              </w:rPr>
              <w:t>, 2020</w:t>
            </w:r>
          </w:p>
        </w:tc>
        <w:tc>
          <w:tcPr>
            <w:tcW w:w="6385" w:type="dxa"/>
            <w:tcBorders>
              <w:top w:val="single" w:sz="4" w:space="0" w:color="auto"/>
              <w:left w:val="single" w:sz="4" w:space="0" w:color="auto"/>
              <w:bottom w:val="single" w:sz="4" w:space="0" w:color="auto"/>
              <w:right w:val="single" w:sz="4" w:space="0" w:color="auto"/>
            </w:tcBorders>
          </w:tcPr>
          <w:p w14:paraId="5E2E2764" w14:textId="33583AC7" w:rsidR="000339E5" w:rsidRDefault="000339E5" w:rsidP="000339E5">
            <w:pPr>
              <w:rPr>
                <w:rFonts w:ascii="Arial" w:hAnsi="Arial" w:cs="Arial"/>
                <w:sz w:val="22"/>
                <w:szCs w:val="22"/>
              </w:rPr>
            </w:pPr>
            <w:r>
              <w:rPr>
                <w:rFonts w:ascii="Arial" w:hAnsi="Arial" w:cs="Arial"/>
                <w:sz w:val="22"/>
                <w:szCs w:val="22"/>
              </w:rPr>
              <w:t>Draft report shared with Oxfam; meeting</w:t>
            </w:r>
          </w:p>
        </w:tc>
      </w:tr>
      <w:tr w:rsidR="004506BC" w:rsidRPr="004506BC" w14:paraId="43C9D97F" w14:textId="77777777" w:rsidTr="004506BC">
        <w:tc>
          <w:tcPr>
            <w:tcW w:w="2965" w:type="dxa"/>
            <w:tcBorders>
              <w:top w:val="single" w:sz="4" w:space="0" w:color="auto"/>
              <w:left w:val="single" w:sz="4" w:space="0" w:color="auto"/>
              <w:bottom w:val="single" w:sz="4" w:space="0" w:color="auto"/>
              <w:right w:val="single" w:sz="4" w:space="0" w:color="auto"/>
            </w:tcBorders>
            <w:hideMark/>
          </w:tcPr>
          <w:p w14:paraId="1CC1158C" w14:textId="1CFDD6E9" w:rsidR="004506BC" w:rsidRPr="004506BC" w:rsidRDefault="00642F80" w:rsidP="0083452A">
            <w:pPr>
              <w:rPr>
                <w:rFonts w:ascii="Arial" w:hAnsi="Arial" w:cs="Arial"/>
                <w:sz w:val="22"/>
                <w:szCs w:val="22"/>
              </w:rPr>
            </w:pPr>
            <w:r>
              <w:rPr>
                <w:rFonts w:ascii="Arial" w:hAnsi="Arial" w:cs="Arial"/>
                <w:sz w:val="22"/>
                <w:szCs w:val="22"/>
              </w:rPr>
              <w:t>August</w:t>
            </w:r>
            <w:r w:rsidR="000339E5">
              <w:rPr>
                <w:rFonts w:ascii="Arial" w:hAnsi="Arial" w:cs="Arial"/>
                <w:sz w:val="22"/>
                <w:szCs w:val="22"/>
              </w:rPr>
              <w:t xml:space="preserve"> 2020</w:t>
            </w:r>
          </w:p>
        </w:tc>
        <w:tc>
          <w:tcPr>
            <w:tcW w:w="6385" w:type="dxa"/>
            <w:tcBorders>
              <w:top w:val="single" w:sz="4" w:space="0" w:color="auto"/>
              <w:left w:val="single" w:sz="4" w:space="0" w:color="auto"/>
              <w:bottom w:val="single" w:sz="4" w:space="0" w:color="auto"/>
              <w:right w:val="single" w:sz="4" w:space="0" w:color="auto"/>
            </w:tcBorders>
            <w:hideMark/>
          </w:tcPr>
          <w:p w14:paraId="0DF9D0BF" w14:textId="7AA3ED82" w:rsidR="004506BC" w:rsidRPr="004506BC" w:rsidRDefault="004506BC" w:rsidP="0083452A">
            <w:pPr>
              <w:rPr>
                <w:rFonts w:ascii="Arial" w:hAnsi="Arial" w:cs="Arial"/>
                <w:sz w:val="22"/>
                <w:szCs w:val="22"/>
              </w:rPr>
            </w:pPr>
            <w:r w:rsidRPr="004506BC">
              <w:rPr>
                <w:rFonts w:ascii="Arial" w:hAnsi="Arial" w:cs="Arial"/>
                <w:sz w:val="22"/>
                <w:szCs w:val="22"/>
              </w:rPr>
              <w:t>Review by Oxfam staff</w:t>
            </w:r>
            <w:r w:rsidR="00642F80">
              <w:rPr>
                <w:rFonts w:ascii="Arial" w:hAnsi="Arial" w:cs="Arial"/>
                <w:sz w:val="22"/>
                <w:szCs w:val="22"/>
              </w:rPr>
              <w:t>, revisions</w:t>
            </w:r>
          </w:p>
        </w:tc>
      </w:tr>
      <w:tr w:rsidR="00642F80" w:rsidRPr="004506BC" w14:paraId="3EE5B45E" w14:textId="77777777" w:rsidTr="004506BC">
        <w:tc>
          <w:tcPr>
            <w:tcW w:w="2965" w:type="dxa"/>
            <w:tcBorders>
              <w:top w:val="single" w:sz="4" w:space="0" w:color="auto"/>
              <w:left w:val="single" w:sz="4" w:space="0" w:color="auto"/>
              <w:bottom w:val="single" w:sz="4" w:space="0" w:color="auto"/>
              <w:right w:val="single" w:sz="4" w:space="0" w:color="auto"/>
            </w:tcBorders>
          </w:tcPr>
          <w:p w14:paraId="70FBFE5F" w14:textId="0459F0D7" w:rsidR="00642F80" w:rsidRDefault="00642F80" w:rsidP="0083452A">
            <w:pPr>
              <w:rPr>
                <w:rFonts w:ascii="Arial" w:hAnsi="Arial" w:cs="Arial"/>
                <w:sz w:val="22"/>
                <w:szCs w:val="22"/>
              </w:rPr>
            </w:pPr>
            <w:r>
              <w:rPr>
                <w:rFonts w:ascii="Arial" w:hAnsi="Arial" w:cs="Arial"/>
                <w:sz w:val="22"/>
                <w:szCs w:val="22"/>
              </w:rPr>
              <w:t>August 31, 2020</w:t>
            </w:r>
          </w:p>
        </w:tc>
        <w:tc>
          <w:tcPr>
            <w:tcW w:w="6385" w:type="dxa"/>
            <w:tcBorders>
              <w:top w:val="single" w:sz="4" w:space="0" w:color="auto"/>
              <w:left w:val="single" w:sz="4" w:space="0" w:color="auto"/>
              <w:bottom w:val="single" w:sz="4" w:space="0" w:color="auto"/>
              <w:right w:val="single" w:sz="4" w:space="0" w:color="auto"/>
            </w:tcBorders>
          </w:tcPr>
          <w:p w14:paraId="0E5A7275" w14:textId="76134B69" w:rsidR="00642F80" w:rsidRPr="004506BC" w:rsidRDefault="00642F80" w:rsidP="0083452A">
            <w:pPr>
              <w:rPr>
                <w:rFonts w:ascii="Arial" w:hAnsi="Arial" w:cs="Arial"/>
                <w:sz w:val="22"/>
                <w:szCs w:val="22"/>
              </w:rPr>
            </w:pPr>
            <w:r w:rsidRPr="004506BC">
              <w:rPr>
                <w:rFonts w:ascii="Arial" w:hAnsi="Arial" w:cs="Arial"/>
                <w:sz w:val="22"/>
                <w:szCs w:val="22"/>
              </w:rPr>
              <w:t>Final Report submitted</w:t>
            </w:r>
          </w:p>
        </w:tc>
      </w:tr>
    </w:tbl>
    <w:p w14:paraId="74FC1D23" w14:textId="77777777" w:rsidR="004506BC" w:rsidRDefault="004506BC" w:rsidP="00880AC2">
      <w:pPr>
        <w:pStyle w:val="ColorfulList-Accent11"/>
        <w:spacing w:after="0" w:line="240" w:lineRule="auto"/>
        <w:ind w:left="0"/>
        <w:contextualSpacing w:val="0"/>
        <w:rPr>
          <w:rFonts w:ascii="Arial" w:hAnsi="Arial" w:cs="Arial"/>
        </w:rPr>
      </w:pPr>
    </w:p>
    <w:p w14:paraId="169A6B1B" w14:textId="77777777" w:rsidR="00B51C1F" w:rsidRDefault="00B51C1F" w:rsidP="00EB6DE9">
      <w:pPr>
        <w:rPr>
          <w:rFonts w:ascii="Arial" w:hAnsi="Arial" w:cs="Arial"/>
          <w:b/>
          <w:sz w:val="22"/>
          <w:szCs w:val="22"/>
          <w:u w:val="single"/>
        </w:rPr>
      </w:pPr>
    </w:p>
    <w:p w14:paraId="2F9A6814" w14:textId="322D8029" w:rsidR="00EB6DE9" w:rsidRPr="00EB6DE9" w:rsidRDefault="00EB6DE9" w:rsidP="00EB6DE9">
      <w:pPr>
        <w:rPr>
          <w:rFonts w:ascii="Arial" w:hAnsi="Arial" w:cs="Arial"/>
          <w:b/>
          <w:sz w:val="22"/>
          <w:szCs w:val="22"/>
          <w:u w:val="single"/>
        </w:rPr>
      </w:pPr>
      <w:r w:rsidRPr="00EB6DE9">
        <w:rPr>
          <w:rFonts w:ascii="Arial" w:hAnsi="Arial" w:cs="Arial"/>
          <w:b/>
          <w:sz w:val="22"/>
          <w:szCs w:val="22"/>
          <w:u w:val="single"/>
        </w:rPr>
        <w:t>Proposal submissions</w:t>
      </w:r>
    </w:p>
    <w:p w14:paraId="02E67B22" w14:textId="77777777" w:rsidR="00B51C1F" w:rsidRDefault="00B51C1F" w:rsidP="00EB6DE9">
      <w:pPr>
        <w:rPr>
          <w:rFonts w:ascii="Arial" w:hAnsi="Arial" w:cs="Arial"/>
          <w:sz w:val="22"/>
          <w:szCs w:val="22"/>
        </w:rPr>
      </w:pPr>
    </w:p>
    <w:p w14:paraId="761570EF" w14:textId="34AAC5CB" w:rsidR="00EB6DE9" w:rsidRPr="00EB6DE9" w:rsidRDefault="00EB6DE9" w:rsidP="00EB6DE9">
      <w:pPr>
        <w:rPr>
          <w:rFonts w:ascii="Arial" w:hAnsi="Arial" w:cs="Arial"/>
          <w:sz w:val="22"/>
          <w:szCs w:val="22"/>
        </w:rPr>
      </w:pPr>
      <w:r w:rsidRPr="00EB6DE9">
        <w:rPr>
          <w:rFonts w:ascii="Arial" w:hAnsi="Arial" w:cs="Arial"/>
          <w:sz w:val="22"/>
          <w:szCs w:val="22"/>
        </w:rPr>
        <w:t xml:space="preserve">Kindly submit expressions of interest (maximum of eight pages) to </w:t>
      </w:r>
      <w:r w:rsidR="0077675E">
        <w:rPr>
          <w:rFonts w:ascii="Arial" w:hAnsi="Arial" w:cs="Arial"/>
          <w:sz w:val="22"/>
          <w:szCs w:val="22"/>
        </w:rPr>
        <w:t xml:space="preserve">Suzanne Zweben, </w:t>
      </w:r>
      <w:hyperlink r:id="rId16" w:history="1">
        <w:r w:rsidR="0077675E" w:rsidRPr="001211C7">
          <w:rPr>
            <w:rStyle w:val="Hyperlink"/>
            <w:rFonts w:ascii="Arial" w:hAnsi="Arial" w:cs="Arial"/>
            <w:sz w:val="22"/>
            <w:szCs w:val="22"/>
          </w:rPr>
          <w:t>Suzanne.zweben@oxfam.org</w:t>
        </w:r>
      </w:hyperlink>
      <w:r w:rsidR="009446DA">
        <w:rPr>
          <w:rFonts w:ascii="Arial" w:hAnsi="Arial" w:cs="Arial"/>
          <w:sz w:val="22"/>
          <w:szCs w:val="22"/>
        </w:rPr>
        <w:t xml:space="preserve"> copying Nnenne Moneke, </w:t>
      </w:r>
      <w:hyperlink r:id="rId17" w:history="1">
        <w:r w:rsidR="009446DA" w:rsidRPr="00053085">
          <w:rPr>
            <w:rStyle w:val="Hyperlink"/>
            <w:rFonts w:ascii="Arial" w:hAnsi="Arial" w:cs="Arial"/>
            <w:sz w:val="22"/>
            <w:szCs w:val="22"/>
          </w:rPr>
          <w:t>Nnenne.moneke@oxfam.org</w:t>
        </w:r>
      </w:hyperlink>
      <w:r w:rsidR="007E144B">
        <w:rPr>
          <w:rFonts w:ascii="Arial" w:hAnsi="Arial" w:cs="Arial"/>
          <w:sz w:val="22"/>
          <w:szCs w:val="22"/>
        </w:rPr>
        <w:t xml:space="preserve"> </w:t>
      </w:r>
      <w:r w:rsidR="007E144B" w:rsidRPr="007E144B">
        <w:rPr>
          <w:rFonts w:ascii="Arial" w:hAnsi="Arial" w:cs="Arial"/>
          <w:sz w:val="22"/>
          <w:szCs w:val="22"/>
        </w:rPr>
        <w:t xml:space="preserve">by </w:t>
      </w:r>
      <w:r w:rsidR="007E144B">
        <w:rPr>
          <w:rFonts w:ascii="Arial" w:hAnsi="Arial" w:cs="Arial"/>
          <w:sz w:val="22"/>
          <w:szCs w:val="22"/>
        </w:rPr>
        <w:t>Monday</w:t>
      </w:r>
      <w:r w:rsidR="007E144B" w:rsidRPr="007E144B">
        <w:rPr>
          <w:rFonts w:ascii="Arial" w:hAnsi="Arial" w:cs="Arial"/>
          <w:sz w:val="22"/>
          <w:szCs w:val="22"/>
        </w:rPr>
        <w:t xml:space="preserve">, </w:t>
      </w:r>
      <w:r w:rsidR="007E144B">
        <w:rPr>
          <w:rFonts w:ascii="Arial" w:hAnsi="Arial" w:cs="Arial"/>
          <w:sz w:val="22"/>
          <w:szCs w:val="22"/>
        </w:rPr>
        <w:t>June</w:t>
      </w:r>
      <w:r w:rsidR="007E144B" w:rsidRPr="007E144B">
        <w:rPr>
          <w:rFonts w:ascii="Arial" w:hAnsi="Arial" w:cs="Arial"/>
          <w:sz w:val="22"/>
          <w:szCs w:val="22"/>
        </w:rPr>
        <w:t>1st</w:t>
      </w:r>
      <w:r w:rsidR="007E144B">
        <w:rPr>
          <w:rFonts w:ascii="Arial" w:hAnsi="Arial" w:cs="Arial"/>
          <w:sz w:val="22"/>
          <w:szCs w:val="22"/>
        </w:rPr>
        <w:t xml:space="preserve"> </w:t>
      </w:r>
      <w:r w:rsidR="007E144B" w:rsidRPr="007E144B">
        <w:rPr>
          <w:rFonts w:ascii="Arial" w:hAnsi="Arial" w:cs="Arial"/>
          <w:sz w:val="22"/>
          <w:szCs w:val="22"/>
        </w:rPr>
        <w:t>at 5pm Boston time</w:t>
      </w:r>
      <w:r w:rsidR="005C23D9">
        <w:rPr>
          <w:rFonts w:ascii="Arial" w:hAnsi="Arial" w:cs="Arial"/>
          <w:sz w:val="22"/>
          <w:szCs w:val="22"/>
        </w:rPr>
        <w:t>.  Please include examples of prior work on visioning and trend analysis.</w:t>
      </w:r>
    </w:p>
    <w:p w14:paraId="2CEF5ED2" w14:textId="5D95DC17" w:rsidR="00EB6DE9" w:rsidRDefault="00EB6DE9" w:rsidP="00880AC2">
      <w:pPr>
        <w:pStyle w:val="ColorfulList-Accent11"/>
        <w:spacing w:after="0" w:line="240" w:lineRule="auto"/>
        <w:ind w:left="0"/>
        <w:contextualSpacing w:val="0"/>
        <w:rPr>
          <w:rFonts w:ascii="Arial" w:hAnsi="Arial" w:cs="Arial"/>
        </w:rPr>
      </w:pPr>
    </w:p>
    <w:p w14:paraId="59295185" w14:textId="21293C20" w:rsidR="00B51C1F" w:rsidRDefault="00B51C1F" w:rsidP="00880AC2">
      <w:pPr>
        <w:pStyle w:val="ColorfulList-Accent11"/>
        <w:spacing w:after="0" w:line="240" w:lineRule="auto"/>
        <w:ind w:left="0"/>
        <w:contextualSpacing w:val="0"/>
        <w:rPr>
          <w:rFonts w:ascii="Arial" w:hAnsi="Arial" w:cs="Arial"/>
        </w:rPr>
      </w:pPr>
    </w:p>
    <w:p w14:paraId="3C733187" w14:textId="77777777" w:rsidR="00B51C1F" w:rsidRDefault="00B51C1F" w:rsidP="00880AC2">
      <w:pPr>
        <w:pStyle w:val="ColorfulList-Accent11"/>
        <w:spacing w:after="0" w:line="240" w:lineRule="auto"/>
        <w:ind w:left="0"/>
        <w:contextualSpacing w:val="0"/>
        <w:rPr>
          <w:rFonts w:ascii="Arial" w:hAnsi="Arial" w:cs="Arial"/>
        </w:rPr>
      </w:pPr>
    </w:p>
    <w:p w14:paraId="6E9E7A39" w14:textId="77777777" w:rsidR="00B51C1F" w:rsidRDefault="00B51C1F" w:rsidP="00880AC2">
      <w:pPr>
        <w:pStyle w:val="ColorfulList-Accent11"/>
        <w:spacing w:after="0" w:line="240" w:lineRule="auto"/>
        <w:ind w:left="0"/>
        <w:contextualSpacing w:val="0"/>
        <w:rPr>
          <w:rFonts w:ascii="Arial" w:hAnsi="Arial" w:cs="Arial"/>
        </w:rPr>
      </w:pPr>
    </w:p>
    <w:p w14:paraId="002AA001" w14:textId="77777777" w:rsidR="00B51C1F" w:rsidRDefault="00B51C1F" w:rsidP="00880AC2">
      <w:pPr>
        <w:pStyle w:val="ColorfulList-Accent11"/>
        <w:spacing w:after="0" w:line="240" w:lineRule="auto"/>
        <w:ind w:left="0"/>
        <w:contextualSpacing w:val="0"/>
        <w:rPr>
          <w:rFonts w:ascii="Arial" w:hAnsi="Arial" w:cs="Arial"/>
        </w:rPr>
      </w:pPr>
    </w:p>
    <w:p w14:paraId="52B946DA" w14:textId="77777777" w:rsidR="00B51C1F" w:rsidRDefault="00B51C1F" w:rsidP="00880AC2">
      <w:pPr>
        <w:pStyle w:val="ColorfulList-Accent11"/>
        <w:spacing w:after="0" w:line="240" w:lineRule="auto"/>
        <w:ind w:left="0"/>
        <w:contextualSpacing w:val="0"/>
        <w:rPr>
          <w:rFonts w:ascii="Arial" w:hAnsi="Arial" w:cs="Arial"/>
        </w:rPr>
      </w:pPr>
    </w:p>
    <w:p w14:paraId="354FD15A" w14:textId="77777777" w:rsidR="00B51C1F" w:rsidRDefault="00B51C1F" w:rsidP="00880AC2">
      <w:pPr>
        <w:pStyle w:val="ColorfulList-Accent11"/>
        <w:spacing w:after="0" w:line="240" w:lineRule="auto"/>
        <w:ind w:left="0"/>
        <w:contextualSpacing w:val="0"/>
        <w:rPr>
          <w:rFonts w:ascii="Arial" w:hAnsi="Arial" w:cs="Arial"/>
        </w:rPr>
      </w:pPr>
    </w:p>
    <w:p w14:paraId="13F5F5E0" w14:textId="77777777" w:rsidR="00B51C1F" w:rsidRDefault="00B51C1F" w:rsidP="00880AC2">
      <w:pPr>
        <w:pStyle w:val="ColorfulList-Accent11"/>
        <w:spacing w:after="0" w:line="240" w:lineRule="auto"/>
        <w:ind w:left="0"/>
        <w:contextualSpacing w:val="0"/>
        <w:rPr>
          <w:rFonts w:ascii="Arial" w:hAnsi="Arial" w:cs="Arial"/>
        </w:rPr>
      </w:pPr>
    </w:p>
    <w:p w14:paraId="68F26CC2" w14:textId="77777777" w:rsidR="00B51C1F" w:rsidRDefault="00B51C1F" w:rsidP="00880AC2">
      <w:pPr>
        <w:pStyle w:val="ColorfulList-Accent11"/>
        <w:spacing w:after="0" w:line="240" w:lineRule="auto"/>
        <w:ind w:left="0"/>
        <w:contextualSpacing w:val="0"/>
        <w:rPr>
          <w:rFonts w:ascii="Arial" w:hAnsi="Arial" w:cs="Arial"/>
        </w:rPr>
      </w:pPr>
    </w:p>
    <w:p w14:paraId="293D1CC5" w14:textId="77777777" w:rsidR="00B51C1F" w:rsidRDefault="00B51C1F" w:rsidP="00880AC2">
      <w:pPr>
        <w:pStyle w:val="ColorfulList-Accent11"/>
        <w:spacing w:after="0" w:line="240" w:lineRule="auto"/>
        <w:ind w:left="0"/>
        <w:contextualSpacing w:val="0"/>
        <w:rPr>
          <w:rFonts w:ascii="Arial" w:hAnsi="Arial" w:cs="Arial"/>
        </w:rPr>
      </w:pPr>
    </w:p>
    <w:p w14:paraId="21459FE0" w14:textId="77777777" w:rsidR="00B51C1F" w:rsidRDefault="00B51C1F" w:rsidP="00880AC2">
      <w:pPr>
        <w:pStyle w:val="ColorfulList-Accent11"/>
        <w:spacing w:after="0" w:line="240" w:lineRule="auto"/>
        <w:ind w:left="0"/>
        <w:contextualSpacing w:val="0"/>
        <w:rPr>
          <w:rFonts w:ascii="Arial" w:hAnsi="Arial" w:cs="Arial"/>
        </w:rPr>
      </w:pPr>
    </w:p>
    <w:p w14:paraId="040F1A9B" w14:textId="77777777" w:rsidR="00B51C1F" w:rsidRDefault="00B51C1F" w:rsidP="00880AC2">
      <w:pPr>
        <w:pStyle w:val="ColorfulList-Accent11"/>
        <w:spacing w:after="0" w:line="240" w:lineRule="auto"/>
        <w:ind w:left="0"/>
        <w:contextualSpacing w:val="0"/>
        <w:rPr>
          <w:rFonts w:ascii="Arial" w:hAnsi="Arial" w:cs="Arial"/>
        </w:rPr>
      </w:pPr>
    </w:p>
    <w:p w14:paraId="0AB259D4" w14:textId="77777777" w:rsidR="00B51C1F" w:rsidRDefault="00B51C1F" w:rsidP="00880AC2">
      <w:pPr>
        <w:pStyle w:val="ColorfulList-Accent11"/>
        <w:spacing w:after="0" w:line="240" w:lineRule="auto"/>
        <w:ind w:left="0"/>
        <w:contextualSpacing w:val="0"/>
        <w:rPr>
          <w:rFonts w:ascii="Arial" w:hAnsi="Arial" w:cs="Arial"/>
        </w:rPr>
      </w:pPr>
    </w:p>
    <w:p w14:paraId="0FB9CB15" w14:textId="77777777" w:rsidR="00B51C1F" w:rsidRDefault="00B51C1F" w:rsidP="00880AC2">
      <w:pPr>
        <w:pStyle w:val="ColorfulList-Accent11"/>
        <w:spacing w:after="0" w:line="240" w:lineRule="auto"/>
        <w:ind w:left="0"/>
        <w:contextualSpacing w:val="0"/>
        <w:rPr>
          <w:rFonts w:ascii="Arial" w:hAnsi="Arial" w:cs="Arial"/>
        </w:rPr>
      </w:pPr>
    </w:p>
    <w:p w14:paraId="445A8360" w14:textId="77777777" w:rsidR="00B51C1F" w:rsidRDefault="00B51C1F" w:rsidP="00880AC2">
      <w:pPr>
        <w:pStyle w:val="ColorfulList-Accent11"/>
        <w:spacing w:after="0" w:line="240" w:lineRule="auto"/>
        <w:ind w:left="0"/>
        <w:contextualSpacing w:val="0"/>
        <w:rPr>
          <w:rFonts w:ascii="Arial" w:hAnsi="Arial" w:cs="Arial"/>
        </w:rPr>
      </w:pPr>
    </w:p>
    <w:p w14:paraId="39722884" w14:textId="77777777" w:rsidR="00B51C1F" w:rsidRDefault="00B51C1F" w:rsidP="00880AC2">
      <w:pPr>
        <w:pStyle w:val="ColorfulList-Accent11"/>
        <w:spacing w:after="0" w:line="240" w:lineRule="auto"/>
        <w:ind w:left="0"/>
        <w:contextualSpacing w:val="0"/>
        <w:rPr>
          <w:rFonts w:ascii="Arial" w:hAnsi="Arial" w:cs="Arial"/>
        </w:rPr>
      </w:pPr>
    </w:p>
    <w:p w14:paraId="06D330E8" w14:textId="77777777" w:rsidR="00B51C1F" w:rsidRDefault="00B51C1F" w:rsidP="00880AC2">
      <w:pPr>
        <w:pStyle w:val="ColorfulList-Accent11"/>
        <w:spacing w:after="0" w:line="240" w:lineRule="auto"/>
        <w:ind w:left="0"/>
        <w:contextualSpacing w:val="0"/>
        <w:rPr>
          <w:rFonts w:ascii="Arial" w:hAnsi="Arial" w:cs="Arial"/>
        </w:rPr>
      </w:pPr>
    </w:p>
    <w:p w14:paraId="1D754D99" w14:textId="77777777" w:rsidR="00B51C1F" w:rsidRDefault="00B51C1F" w:rsidP="00880AC2">
      <w:pPr>
        <w:pStyle w:val="ColorfulList-Accent11"/>
        <w:spacing w:after="0" w:line="240" w:lineRule="auto"/>
        <w:ind w:left="0"/>
        <w:contextualSpacing w:val="0"/>
        <w:rPr>
          <w:rFonts w:ascii="Arial" w:hAnsi="Arial" w:cs="Arial"/>
        </w:rPr>
      </w:pPr>
    </w:p>
    <w:p w14:paraId="72E3D490" w14:textId="77777777" w:rsidR="00B51C1F" w:rsidRDefault="00B51C1F" w:rsidP="00880AC2">
      <w:pPr>
        <w:pStyle w:val="ColorfulList-Accent11"/>
        <w:spacing w:after="0" w:line="240" w:lineRule="auto"/>
        <w:ind w:left="0"/>
        <w:contextualSpacing w:val="0"/>
        <w:rPr>
          <w:rFonts w:ascii="Arial" w:hAnsi="Arial" w:cs="Arial"/>
        </w:rPr>
      </w:pPr>
    </w:p>
    <w:p w14:paraId="291FBEF7" w14:textId="77777777" w:rsidR="00B51C1F" w:rsidRDefault="00B51C1F" w:rsidP="00880AC2">
      <w:pPr>
        <w:pStyle w:val="ColorfulList-Accent11"/>
        <w:spacing w:after="0" w:line="240" w:lineRule="auto"/>
        <w:ind w:left="0"/>
        <w:contextualSpacing w:val="0"/>
        <w:rPr>
          <w:rFonts w:ascii="Arial" w:hAnsi="Arial" w:cs="Arial"/>
        </w:rPr>
      </w:pPr>
    </w:p>
    <w:p w14:paraId="5CEA1919" w14:textId="77777777" w:rsidR="00B51C1F" w:rsidRDefault="00B51C1F" w:rsidP="00880AC2">
      <w:pPr>
        <w:pStyle w:val="ColorfulList-Accent11"/>
        <w:spacing w:after="0" w:line="240" w:lineRule="auto"/>
        <w:ind w:left="0"/>
        <w:contextualSpacing w:val="0"/>
        <w:rPr>
          <w:rFonts w:ascii="Arial" w:hAnsi="Arial" w:cs="Arial"/>
        </w:rPr>
      </w:pPr>
    </w:p>
    <w:p w14:paraId="5A797552" w14:textId="77777777" w:rsidR="00B51C1F" w:rsidRDefault="00B51C1F" w:rsidP="00880AC2">
      <w:pPr>
        <w:pStyle w:val="ColorfulList-Accent11"/>
        <w:spacing w:after="0" w:line="240" w:lineRule="auto"/>
        <w:ind w:left="0"/>
        <w:contextualSpacing w:val="0"/>
        <w:rPr>
          <w:rFonts w:ascii="Arial" w:hAnsi="Arial" w:cs="Arial"/>
        </w:rPr>
      </w:pPr>
    </w:p>
    <w:p w14:paraId="3169C14E" w14:textId="77777777" w:rsidR="00B51C1F" w:rsidRDefault="00B51C1F" w:rsidP="00880AC2">
      <w:pPr>
        <w:pStyle w:val="ColorfulList-Accent11"/>
        <w:spacing w:after="0" w:line="240" w:lineRule="auto"/>
        <w:ind w:left="0"/>
        <w:contextualSpacing w:val="0"/>
        <w:rPr>
          <w:rFonts w:ascii="Arial" w:hAnsi="Arial" w:cs="Arial"/>
        </w:rPr>
      </w:pPr>
    </w:p>
    <w:p w14:paraId="72649008" w14:textId="77777777" w:rsidR="00B51C1F" w:rsidRDefault="00B51C1F" w:rsidP="00880AC2">
      <w:pPr>
        <w:pStyle w:val="ColorfulList-Accent11"/>
        <w:spacing w:after="0" w:line="240" w:lineRule="auto"/>
        <w:ind w:left="0"/>
        <w:contextualSpacing w:val="0"/>
        <w:rPr>
          <w:rFonts w:ascii="Arial" w:hAnsi="Arial" w:cs="Arial"/>
        </w:rPr>
      </w:pPr>
    </w:p>
    <w:p w14:paraId="451FF73B" w14:textId="77777777" w:rsidR="00B51C1F" w:rsidRDefault="00B51C1F" w:rsidP="00880AC2">
      <w:pPr>
        <w:pStyle w:val="ColorfulList-Accent11"/>
        <w:spacing w:after="0" w:line="240" w:lineRule="auto"/>
        <w:ind w:left="0"/>
        <w:contextualSpacing w:val="0"/>
        <w:rPr>
          <w:rFonts w:ascii="Arial" w:hAnsi="Arial" w:cs="Arial"/>
        </w:rPr>
      </w:pPr>
      <w:bookmarkStart w:id="0" w:name="_GoBack"/>
      <w:bookmarkEnd w:id="0"/>
    </w:p>
    <w:p w14:paraId="45F4652D" w14:textId="313F9CBB" w:rsidR="00B51C1F" w:rsidRDefault="00B51C1F" w:rsidP="00880AC2">
      <w:pPr>
        <w:pStyle w:val="ColorfulList-Accent11"/>
        <w:spacing w:after="0" w:line="240" w:lineRule="auto"/>
        <w:ind w:left="0"/>
        <w:contextualSpacing w:val="0"/>
        <w:rPr>
          <w:rFonts w:ascii="Arial" w:hAnsi="Arial" w:cs="Arial"/>
        </w:rPr>
      </w:pPr>
      <w:r>
        <w:rPr>
          <w:rFonts w:ascii="Arial" w:hAnsi="Arial" w:cs="Arial"/>
        </w:rPr>
        <w:lastRenderedPageBreak/>
        <w:t>Annex 1</w:t>
      </w:r>
    </w:p>
    <w:p w14:paraId="54C35A76" w14:textId="657255AE" w:rsidR="00B51C1F" w:rsidRDefault="00B51C1F" w:rsidP="00880AC2">
      <w:pPr>
        <w:pStyle w:val="ColorfulList-Accent11"/>
        <w:spacing w:after="0" w:line="240" w:lineRule="auto"/>
        <w:ind w:left="0"/>
        <w:contextualSpacing w:val="0"/>
        <w:rPr>
          <w:rFonts w:ascii="Arial" w:hAnsi="Arial" w:cs="Arial"/>
        </w:rPr>
      </w:pPr>
    </w:p>
    <w:p w14:paraId="462DE111" w14:textId="77777777" w:rsidR="00B51C1F" w:rsidRDefault="00B51C1F" w:rsidP="00B51C1F">
      <w:pPr>
        <w:jc w:val="center"/>
        <w:rPr>
          <w:rFonts w:asciiTheme="majorHAnsi" w:eastAsiaTheme="majorEastAsia" w:hAnsiTheme="majorHAnsi" w:cstheme="majorBidi"/>
          <w:color w:val="365F91" w:themeColor="accent1" w:themeShade="BF"/>
          <w:sz w:val="32"/>
          <w:szCs w:val="32"/>
        </w:rPr>
      </w:pPr>
    </w:p>
    <w:p w14:paraId="11D4F7A7" w14:textId="77777777" w:rsidR="00B51C1F" w:rsidRDefault="00B51C1F" w:rsidP="00B51C1F">
      <w:pPr>
        <w:jc w:val="center"/>
        <w:rPr>
          <w:rFonts w:asciiTheme="majorHAnsi" w:eastAsiaTheme="majorEastAsia" w:hAnsiTheme="majorHAnsi" w:cstheme="majorBidi"/>
          <w:color w:val="365F91" w:themeColor="accent1" w:themeShade="BF"/>
          <w:sz w:val="32"/>
          <w:szCs w:val="32"/>
        </w:rPr>
      </w:pPr>
    </w:p>
    <w:p w14:paraId="3AEC2EA0" w14:textId="69202915" w:rsidR="00B51C1F" w:rsidRDefault="00B51C1F" w:rsidP="00B51C1F">
      <w:pPr>
        <w:jc w:val="center"/>
        <w:rPr>
          <w:rFonts w:asciiTheme="majorHAnsi" w:eastAsiaTheme="majorEastAsia" w:hAnsiTheme="majorHAnsi" w:cstheme="majorBidi"/>
          <w:color w:val="365F91" w:themeColor="accent1" w:themeShade="BF"/>
          <w:sz w:val="32"/>
          <w:szCs w:val="32"/>
        </w:rPr>
      </w:pPr>
      <w:r w:rsidRPr="007E3189">
        <w:rPr>
          <w:rFonts w:asciiTheme="majorHAnsi" w:eastAsiaTheme="majorEastAsia" w:hAnsiTheme="majorHAnsi" w:cstheme="majorBidi"/>
          <w:color w:val="365F91" w:themeColor="accent1" w:themeShade="BF"/>
          <w:sz w:val="32"/>
          <w:szCs w:val="32"/>
        </w:rPr>
        <w:t>Oxfam’s Behind the Brands Implementation Initiative</w:t>
      </w:r>
    </w:p>
    <w:p w14:paraId="11C59236" w14:textId="77777777" w:rsidR="00B51C1F" w:rsidRPr="007E3189" w:rsidRDefault="00B51C1F" w:rsidP="00B51C1F">
      <w:pPr>
        <w:rPr>
          <w:rFonts w:ascii="Calibri" w:eastAsia="Calibri" w:hAnsi="Calibri" w:cs="Calibri"/>
        </w:rPr>
      </w:pPr>
      <w:r w:rsidRPr="532E5318">
        <w:t>Oxfam’s Behind the Brands campaign challenged</w:t>
      </w:r>
      <w:r w:rsidRPr="66646991">
        <w:t xml:space="preserve"> </w:t>
      </w:r>
      <w:r w:rsidRPr="532E5318">
        <w:t>ten of the largest food and beverage companies to improve their social and environmental policies. The campaign drew</w:t>
      </w:r>
      <w:r w:rsidRPr="66646991">
        <w:t xml:space="preserve"> </w:t>
      </w:r>
      <w:r w:rsidRPr="532E5318">
        <w:t>over 700,000</w:t>
      </w:r>
      <w:r w:rsidRPr="66646991">
        <w:t xml:space="preserve"> </w:t>
      </w:r>
      <w:r w:rsidRPr="532E5318">
        <w:t>actions</w:t>
      </w:r>
      <w:r w:rsidRPr="66646991">
        <w:t xml:space="preserve"> </w:t>
      </w:r>
      <w:r w:rsidRPr="532E5318">
        <w:t>and spurred new</w:t>
      </w:r>
      <w:r w:rsidRPr="66646991">
        <w:t xml:space="preserve"> </w:t>
      </w:r>
      <w:r w:rsidRPr="532E5318">
        <w:t>corporate commitments on women’s empowerment, land rights, and climate change.</w:t>
      </w:r>
      <w:r w:rsidRPr="66646991">
        <w:t xml:space="preserve"> </w:t>
      </w:r>
      <w:r w:rsidRPr="532E5318">
        <w:t>In addition, companies made commitments on topics including smallholder farmers, workers, water, and transparency</w:t>
      </w:r>
      <w:r w:rsidRPr="66646991">
        <w:t xml:space="preserve">.  </w:t>
      </w:r>
    </w:p>
    <w:p w14:paraId="6386CC2D" w14:textId="77777777" w:rsidR="00B51C1F" w:rsidRPr="007E3189" w:rsidRDefault="00B51C1F" w:rsidP="00B51C1F">
      <w:pPr>
        <w:rPr>
          <w:rFonts w:ascii="Calibri" w:eastAsia="Calibri" w:hAnsi="Calibri" w:cs="Calibri"/>
        </w:rPr>
      </w:pPr>
      <w:r w:rsidRPr="532E5318">
        <w:t>Making commitments is only a first step. The true measures of success are improvements in the lives of people living in poverty and protections for our environment and natural resources.</w:t>
      </w:r>
      <w:r w:rsidRPr="007E3189">
        <w:rPr>
          <w:b/>
          <w:bCs/>
        </w:rPr>
        <w:t xml:space="preserve"> </w:t>
      </w:r>
      <w:r w:rsidRPr="00F009D0">
        <w:rPr>
          <w:bCs/>
        </w:rPr>
        <w:t>Oxfam’s Behind the Brands Implementation Initiative</w:t>
      </w:r>
      <w:r w:rsidRPr="57A0C4FE">
        <w:t xml:space="preserve"> </w:t>
      </w:r>
      <w:r>
        <w:t xml:space="preserve">focuses on how companies are implementing their policies and draws on emerging good practice for the </w:t>
      </w:r>
      <w:proofErr w:type="gramStart"/>
      <w:r>
        <w:t>sector as a whole</w:t>
      </w:r>
      <w:proofErr w:type="gramEnd"/>
      <w:r>
        <w:t>.</w:t>
      </w:r>
    </w:p>
    <w:p w14:paraId="4553BAC8" w14:textId="77777777" w:rsidR="00B51C1F" w:rsidRPr="007E3189" w:rsidRDefault="00B51C1F" w:rsidP="00B51C1F">
      <w:pPr>
        <w:rPr>
          <w:rFonts w:ascii="Calibri" w:eastAsia="Calibri" w:hAnsi="Calibri" w:cs="Calibri"/>
        </w:rPr>
      </w:pPr>
      <w:r w:rsidRPr="532E5318">
        <w:t>The initiative is composed of four focus areas:</w:t>
      </w:r>
    </w:p>
    <w:p w14:paraId="38315BBB" w14:textId="77777777" w:rsidR="00B51C1F" w:rsidRPr="00D96FF6" w:rsidRDefault="00B51C1F" w:rsidP="00B51C1F">
      <w:pPr>
        <w:pStyle w:val="ListParagraph"/>
        <w:numPr>
          <w:ilvl w:val="0"/>
          <w:numId w:val="32"/>
        </w:numPr>
      </w:pPr>
      <w:r w:rsidRPr="007E3189">
        <w:rPr>
          <w:rStyle w:val="Heading4Char"/>
        </w:rPr>
        <w:t xml:space="preserve">Continuing engagement with Behind the Brands companies on implementation of their commitments. </w:t>
      </w:r>
      <w:r>
        <w:t>Oxfam</w:t>
      </w:r>
      <w:r w:rsidRPr="007E3189">
        <w:t xml:space="preserve"> recognize</w:t>
      </w:r>
      <w:r>
        <w:t>s</w:t>
      </w:r>
      <w:r w:rsidRPr="007E3189">
        <w:t xml:space="preserve"> that implementation is complex, and that </w:t>
      </w:r>
      <w:r>
        <w:t>NGOs have</w:t>
      </w:r>
      <w:r w:rsidRPr="007E3189">
        <w:t xml:space="preserve"> a role to play in holding companies accountable to their commitments. </w:t>
      </w:r>
      <w:r>
        <w:t>Oxfam</w:t>
      </w:r>
      <w:r w:rsidRPr="007E3189">
        <w:t xml:space="preserve"> thus provide</w:t>
      </w:r>
      <w:r>
        <w:t>s</w:t>
      </w:r>
      <w:r w:rsidRPr="007E3189">
        <w:t xml:space="preserve"> advice and lend</w:t>
      </w:r>
      <w:r>
        <w:t>s</w:t>
      </w:r>
      <w:r w:rsidRPr="007E3189">
        <w:t xml:space="preserve"> expertise to support initiatives where companies seek to do better, while simultaneously monitoring for progress.</w:t>
      </w:r>
    </w:p>
    <w:p w14:paraId="5898DCF0" w14:textId="77777777" w:rsidR="00B51C1F" w:rsidRDefault="00B51C1F" w:rsidP="00B51C1F">
      <w:pPr>
        <w:pStyle w:val="ListParagraph"/>
        <w:numPr>
          <w:ilvl w:val="0"/>
          <w:numId w:val="32"/>
        </w:numPr>
        <w:spacing w:after="160" w:line="259" w:lineRule="auto"/>
      </w:pPr>
      <w:r w:rsidRPr="007E3189">
        <w:rPr>
          <w:rStyle w:val="Heading4Char"/>
        </w:rPr>
        <w:t>Ensuring uptake of commitments through Behind the Brands companies’ supply chains.</w:t>
      </w:r>
      <w:r w:rsidRPr="18B13FC3">
        <w:t xml:space="preserve"> </w:t>
      </w:r>
      <w:r w:rsidRPr="532E5318">
        <w:t>Behind the Brands companies must work with and through their suppliers to implement their policies. Oxfam is focused on whether a selection of the most influential suppliers to Behind the Brands companies have policies in place that meet their customers</w:t>
      </w:r>
      <w:r>
        <w:t>’</w:t>
      </w:r>
      <w:r w:rsidRPr="532E5318">
        <w:t xml:space="preserve"> expectations and adhere to</w:t>
      </w:r>
      <w:r w:rsidRPr="18B13FC3">
        <w:t xml:space="preserve"> </w:t>
      </w:r>
      <w:r w:rsidRPr="532E5318">
        <w:t>international standards for best practice.</w:t>
      </w:r>
    </w:p>
    <w:p w14:paraId="7B60D261" w14:textId="77777777" w:rsidR="00B51C1F" w:rsidRDefault="00B51C1F" w:rsidP="00B51C1F">
      <w:pPr>
        <w:pStyle w:val="ListParagraph"/>
        <w:numPr>
          <w:ilvl w:val="0"/>
          <w:numId w:val="32"/>
        </w:numPr>
        <w:spacing w:after="160" w:line="259" w:lineRule="auto"/>
      </w:pPr>
      <w:r w:rsidRPr="007E3189">
        <w:rPr>
          <w:rStyle w:val="Heading4Char"/>
        </w:rPr>
        <w:t xml:space="preserve">Convening, innovating, and monitoring progress in target countries. </w:t>
      </w:r>
      <w:r w:rsidRPr="532E5318">
        <w:t>Oxfam</w:t>
      </w:r>
      <w:r w:rsidRPr="66646991">
        <w:t xml:space="preserve"> </w:t>
      </w:r>
      <w:r w:rsidRPr="532E5318">
        <w:t>teams in Brazil, Ghana, Guatemala, India, and Malawi are engaging Behind the Brands companies and other stakeholders on innovative efforts toward responsible commodity production. Teams are also monitoring companies’ progress implementing their commitments.</w:t>
      </w:r>
    </w:p>
    <w:p w14:paraId="4C73C25B" w14:textId="77777777" w:rsidR="00B51C1F" w:rsidRDefault="00B51C1F" w:rsidP="00B51C1F">
      <w:pPr>
        <w:pStyle w:val="ListParagraph"/>
        <w:numPr>
          <w:ilvl w:val="0"/>
          <w:numId w:val="32"/>
        </w:numPr>
        <w:spacing w:after="160" w:line="259" w:lineRule="auto"/>
      </w:pPr>
      <w:r w:rsidRPr="007E3189">
        <w:rPr>
          <w:rStyle w:val="Heading4Char"/>
        </w:rPr>
        <w:t xml:space="preserve">Establishing better food sector governance. </w:t>
      </w:r>
      <w:r w:rsidRPr="532E5318">
        <w:t>Oxfam is engaging with investors on risks in their portfolios related to women, land, and climate in agricultural</w:t>
      </w:r>
      <w:r w:rsidRPr="61084FAB">
        <w:t xml:space="preserve"> </w:t>
      </w:r>
      <w:r w:rsidRPr="59CE9547">
        <w:t>supply</w:t>
      </w:r>
      <w:r w:rsidRPr="532E5318">
        <w:t xml:space="preserve"> chains. Oxfam is also encouraging multi-stakeholder initiatives to strengthen their social criteria and improve stakeholder consultation processes</w:t>
      </w:r>
      <w:r w:rsidRPr="61084FAB">
        <w:t>.</w:t>
      </w:r>
    </w:p>
    <w:p w14:paraId="6E4DD4DE" w14:textId="2760C5EA" w:rsidR="00B51C1F" w:rsidRPr="006B080B" w:rsidRDefault="00B51C1F" w:rsidP="006B080B">
      <w:r w:rsidRPr="532E5318">
        <w:t>Through this initiative, Oxfam and Behind the Brands companies can demonstrate that meaningful implementation of commitments through supply chains is possible</w:t>
      </w:r>
      <w:r w:rsidRPr="66646991">
        <w:t xml:space="preserve">. </w:t>
      </w:r>
      <w:r>
        <w:t xml:space="preserve">This in turn </w:t>
      </w:r>
      <w:r w:rsidRPr="4E432FC5">
        <w:t xml:space="preserve">will </w:t>
      </w:r>
      <w:r w:rsidRPr="532E5318">
        <w:t xml:space="preserve">drive forward more sustainable business models and mobilize leadership across the food and agriculture sector as </w:t>
      </w:r>
      <w:r>
        <w:t>new commitments are</w:t>
      </w:r>
      <w:r w:rsidRPr="532E5318">
        <w:t xml:space="preserve"> set </w:t>
      </w:r>
      <w:r>
        <w:t xml:space="preserve">toward </w:t>
      </w:r>
      <w:r w:rsidRPr="532E5318">
        <w:t>2030</w:t>
      </w:r>
      <w:r>
        <w:t>.</w:t>
      </w:r>
    </w:p>
    <w:sectPr w:rsidR="00B51C1F" w:rsidRPr="006B080B" w:rsidSect="007E25DE">
      <w:footerReference w:type="default" r:id="rId18"/>
      <w:pgSz w:w="12240" w:h="15840" w:code="1"/>
      <w:pgMar w:top="1260" w:right="1440" w:bottom="450" w:left="1440" w:header="720" w:footer="891"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3ABF39" w16cex:dateUtc="2020-03-03T21:46:00.147Z"/>
  <w16cex:commentExtensible w16cex:durableId="6379D709" w16cex:dateUtc="2020-03-03T21:47:24.754Z"/>
  <w16cex:commentExtensible w16cex:durableId="772B4D56" w16cex:dateUtc="2020-03-03T21:51:07.207Z"/>
  <w16cex:commentExtensible w16cex:durableId="67AFB03A" w16cex:dateUtc="2020-03-03T22:02:22.656Z"/>
  <w16cex:commentExtensible w16cex:durableId="633AB147" w16cex:dateUtc="2020-03-03T22:03:09.6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4B247" w14:textId="77777777" w:rsidR="005C053E" w:rsidRDefault="005C053E">
      <w:r>
        <w:separator/>
      </w:r>
    </w:p>
  </w:endnote>
  <w:endnote w:type="continuationSeparator" w:id="0">
    <w:p w14:paraId="4455226B" w14:textId="77777777" w:rsidR="005C053E" w:rsidRDefault="005C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BB21" w14:textId="77777777" w:rsidR="006E60FB" w:rsidRDefault="00B00228">
    <w:pPr>
      <w:pStyle w:val="Footer"/>
      <w:jc w:val="center"/>
    </w:pPr>
    <w:r>
      <w:fldChar w:fldCharType="begin"/>
    </w:r>
    <w:r>
      <w:instrText xml:space="preserve"> PAGE   \* MERGEFORMAT </w:instrText>
    </w:r>
    <w:r>
      <w:fldChar w:fldCharType="separate"/>
    </w:r>
    <w:r w:rsidR="00FF5697">
      <w:rPr>
        <w:noProof/>
      </w:rPr>
      <w:t>4</w:t>
    </w:r>
    <w:r>
      <w:rPr>
        <w:noProof/>
      </w:rPr>
      <w:fldChar w:fldCharType="end"/>
    </w:r>
  </w:p>
  <w:p w14:paraId="1645BCEE" w14:textId="77777777" w:rsidR="006E60FB" w:rsidRDefault="006E60FB" w:rsidP="0082190B">
    <w:pPr>
      <w:pStyle w:val="Plain1"/>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03EC3" w14:textId="77777777" w:rsidR="005C053E" w:rsidRDefault="005C053E">
      <w:r>
        <w:separator/>
      </w:r>
    </w:p>
  </w:footnote>
  <w:footnote w:type="continuationSeparator" w:id="0">
    <w:p w14:paraId="37A6BE82" w14:textId="77777777" w:rsidR="005C053E" w:rsidRDefault="005C053E">
      <w:r>
        <w:continuationSeparator/>
      </w:r>
    </w:p>
  </w:footnote>
  <w:footnote w:id="1">
    <w:p w14:paraId="46F32351" w14:textId="77777777" w:rsidR="00254661" w:rsidRDefault="00254661" w:rsidP="00254661">
      <w:pPr>
        <w:pStyle w:val="FootnoteText"/>
      </w:pPr>
      <w:r>
        <w:rPr>
          <w:rStyle w:val="FootnoteReference"/>
        </w:rPr>
        <w:footnoteRef/>
      </w:r>
      <w:r>
        <w:t xml:space="preserve"> Associated British Foods/Illovo, Coca-Cola, Danone, General Mills, Kellogg, Mars, Mondelez, Nestle, PepsiCo and Unilever</w:t>
      </w:r>
    </w:p>
  </w:footnote>
  <w:footnote w:id="2">
    <w:p w14:paraId="32F76E1A" w14:textId="2D953C3F" w:rsidR="00C81B8C" w:rsidRDefault="00C81B8C">
      <w:pPr>
        <w:pStyle w:val="FootnoteText"/>
      </w:pPr>
      <w:r>
        <w:rPr>
          <w:rStyle w:val="FootnoteReference"/>
        </w:rPr>
        <w:footnoteRef/>
      </w:r>
      <w:r>
        <w:t xml:space="preserve"> Oxfam will interview civil society groups </w:t>
      </w:r>
      <w:r w:rsidR="003C4104">
        <w:t>and women’s organizations</w:t>
      </w:r>
      <w:r>
        <w:t xml:space="preserve"> separately for their input on the pivot strategy</w:t>
      </w:r>
      <w:r w:rsidR="00CD6D48">
        <w:t>.</w:t>
      </w:r>
    </w:p>
  </w:footnote>
  <w:footnote w:id="3">
    <w:p w14:paraId="56280D59" w14:textId="1804DA3C" w:rsidR="00A24324" w:rsidRDefault="00A24324">
      <w:pPr>
        <w:pStyle w:val="FootnoteText"/>
      </w:pPr>
      <w:r>
        <w:rPr>
          <w:rStyle w:val="FootnoteReference"/>
        </w:rPr>
        <w:footnoteRef/>
      </w:r>
      <w:r>
        <w:t xml:space="preserve"> Please note Oxfam will provide additional materials that have not been published yet during inception meeting.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459"/>
    <w:multiLevelType w:val="hybridMultilevel"/>
    <w:tmpl w:val="8D3E03BA"/>
    <w:lvl w:ilvl="0" w:tplc="13DC4BC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52953"/>
    <w:multiLevelType w:val="hybridMultilevel"/>
    <w:tmpl w:val="22EE6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B5628"/>
    <w:multiLevelType w:val="hybridMultilevel"/>
    <w:tmpl w:val="0CB00ED8"/>
    <w:lvl w:ilvl="0" w:tplc="E042E644">
      <w:start w:val="1"/>
      <w:numFmt w:val="bullet"/>
      <w:lvlText w:val=""/>
      <w:lvlJc w:val="left"/>
      <w:pPr>
        <w:ind w:left="720" w:hanging="360"/>
      </w:pPr>
      <w:rPr>
        <w:rFonts w:ascii="Symbol" w:hAnsi="Symbol" w:hint="default"/>
      </w:rPr>
    </w:lvl>
    <w:lvl w:ilvl="1" w:tplc="68F86E86">
      <w:start w:val="1"/>
      <w:numFmt w:val="bullet"/>
      <w:lvlText w:val="o"/>
      <w:lvlJc w:val="left"/>
      <w:pPr>
        <w:ind w:left="1440" w:hanging="360"/>
      </w:pPr>
      <w:rPr>
        <w:rFonts w:ascii="Courier New" w:hAnsi="Courier New" w:hint="default"/>
      </w:rPr>
    </w:lvl>
    <w:lvl w:ilvl="2" w:tplc="9D5AEB66">
      <w:start w:val="1"/>
      <w:numFmt w:val="bullet"/>
      <w:lvlText w:val=""/>
      <w:lvlJc w:val="left"/>
      <w:pPr>
        <w:ind w:left="2160" w:hanging="360"/>
      </w:pPr>
      <w:rPr>
        <w:rFonts w:ascii="Wingdings" w:hAnsi="Wingdings" w:hint="default"/>
      </w:rPr>
    </w:lvl>
    <w:lvl w:ilvl="3" w:tplc="459AAB50">
      <w:start w:val="1"/>
      <w:numFmt w:val="bullet"/>
      <w:lvlText w:val=""/>
      <w:lvlJc w:val="left"/>
      <w:pPr>
        <w:ind w:left="2880" w:hanging="360"/>
      </w:pPr>
      <w:rPr>
        <w:rFonts w:ascii="Symbol" w:hAnsi="Symbol" w:hint="default"/>
      </w:rPr>
    </w:lvl>
    <w:lvl w:ilvl="4" w:tplc="8DDCD1F6">
      <w:start w:val="1"/>
      <w:numFmt w:val="bullet"/>
      <w:lvlText w:val="o"/>
      <w:lvlJc w:val="left"/>
      <w:pPr>
        <w:ind w:left="3600" w:hanging="360"/>
      </w:pPr>
      <w:rPr>
        <w:rFonts w:ascii="Courier New" w:hAnsi="Courier New" w:hint="default"/>
      </w:rPr>
    </w:lvl>
    <w:lvl w:ilvl="5" w:tplc="73B0C45E">
      <w:start w:val="1"/>
      <w:numFmt w:val="bullet"/>
      <w:lvlText w:val=""/>
      <w:lvlJc w:val="left"/>
      <w:pPr>
        <w:ind w:left="4320" w:hanging="360"/>
      </w:pPr>
      <w:rPr>
        <w:rFonts w:ascii="Wingdings" w:hAnsi="Wingdings" w:hint="default"/>
      </w:rPr>
    </w:lvl>
    <w:lvl w:ilvl="6" w:tplc="017AEA20">
      <w:start w:val="1"/>
      <w:numFmt w:val="bullet"/>
      <w:lvlText w:val=""/>
      <w:lvlJc w:val="left"/>
      <w:pPr>
        <w:ind w:left="5040" w:hanging="360"/>
      </w:pPr>
      <w:rPr>
        <w:rFonts w:ascii="Symbol" w:hAnsi="Symbol" w:hint="default"/>
      </w:rPr>
    </w:lvl>
    <w:lvl w:ilvl="7" w:tplc="87900172">
      <w:start w:val="1"/>
      <w:numFmt w:val="bullet"/>
      <w:lvlText w:val="o"/>
      <w:lvlJc w:val="left"/>
      <w:pPr>
        <w:ind w:left="5760" w:hanging="360"/>
      </w:pPr>
      <w:rPr>
        <w:rFonts w:ascii="Courier New" w:hAnsi="Courier New" w:hint="default"/>
      </w:rPr>
    </w:lvl>
    <w:lvl w:ilvl="8" w:tplc="C502617C">
      <w:start w:val="1"/>
      <w:numFmt w:val="bullet"/>
      <w:lvlText w:val=""/>
      <w:lvlJc w:val="left"/>
      <w:pPr>
        <w:ind w:left="6480" w:hanging="360"/>
      </w:pPr>
      <w:rPr>
        <w:rFonts w:ascii="Wingdings" w:hAnsi="Wingdings" w:hint="default"/>
      </w:rPr>
    </w:lvl>
  </w:abstractNum>
  <w:abstractNum w:abstractNumId="3" w15:restartNumberingAfterBreak="0">
    <w:nsid w:val="0FD470B9"/>
    <w:multiLevelType w:val="hybridMultilevel"/>
    <w:tmpl w:val="48CE8A5E"/>
    <w:lvl w:ilvl="0" w:tplc="430C978C">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7C3A7A"/>
    <w:multiLevelType w:val="hybridMultilevel"/>
    <w:tmpl w:val="2C6A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31EA4"/>
    <w:multiLevelType w:val="hybridMultilevel"/>
    <w:tmpl w:val="6172B7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A0504"/>
    <w:multiLevelType w:val="hybridMultilevel"/>
    <w:tmpl w:val="323C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32D2A"/>
    <w:multiLevelType w:val="hybridMultilevel"/>
    <w:tmpl w:val="E3942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91354F"/>
    <w:multiLevelType w:val="hybridMultilevel"/>
    <w:tmpl w:val="92B0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C04A4"/>
    <w:multiLevelType w:val="hybridMultilevel"/>
    <w:tmpl w:val="88E65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FC4938"/>
    <w:multiLevelType w:val="hybridMultilevel"/>
    <w:tmpl w:val="7DD00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F3542"/>
    <w:multiLevelType w:val="hybridMultilevel"/>
    <w:tmpl w:val="D44E4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1158C"/>
    <w:multiLevelType w:val="hybridMultilevel"/>
    <w:tmpl w:val="9C8889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A4C0EA6"/>
    <w:multiLevelType w:val="hybridMultilevel"/>
    <w:tmpl w:val="5DE0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23014"/>
    <w:multiLevelType w:val="hybridMultilevel"/>
    <w:tmpl w:val="71AC2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3708F0"/>
    <w:multiLevelType w:val="hybridMultilevel"/>
    <w:tmpl w:val="2E68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B6FA9"/>
    <w:multiLevelType w:val="hybridMultilevel"/>
    <w:tmpl w:val="D29C6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864139"/>
    <w:multiLevelType w:val="hybridMultilevel"/>
    <w:tmpl w:val="ECE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E59B9"/>
    <w:multiLevelType w:val="hybridMultilevel"/>
    <w:tmpl w:val="99AA7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A86436"/>
    <w:multiLevelType w:val="multilevel"/>
    <w:tmpl w:val="867C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E777F"/>
    <w:multiLevelType w:val="hybridMultilevel"/>
    <w:tmpl w:val="1FD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16799"/>
    <w:multiLevelType w:val="multilevel"/>
    <w:tmpl w:val="B9021054"/>
    <w:lvl w:ilvl="0">
      <w:start w:val="1"/>
      <w:numFmt w:val="decimal"/>
      <w:lvlText w:val="%1."/>
      <w:lvlJc w:val="left"/>
      <w:pPr>
        <w:tabs>
          <w:tab w:val="num" w:pos="1440"/>
        </w:tabs>
        <w:ind w:left="1440" w:hanging="720"/>
      </w:pPr>
      <w:rPr>
        <w:b w:val="0"/>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2" w15:restartNumberingAfterBreak="0">
    <w:nsid w:val="785824A0"/>
    <w:multiLevelType w:val="hybridMultilevel"/>
    <w:tmpl w:val="945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F5250"/>
    <w:multiLevelType w:val="hybridMultilevel"/>
    <w:tmpl w:val="3DA2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B39DE"/>
    <w:multiLevelType w:val="multilevel"/>
    <w:tmpl w:val="D9065E2A"/>
    <w:lvl w:ilvl="0">
      <w:start w:val="1"/>
      <w:numFmt w:val="decimal"/>
      <w:pStyle w:val="Heading1"/>
      <w:lvlText w:val="%1."/>
      <w:lvlJc w:val="left"/>
      <w:pPr>
        <w:tabs>
          <w:tab w:val="num" w:pos="720"/>
        </w:tabs>
        <w:ind w:left="720" w:hanging="720"/>
      </w:pPr>
      <w:rPr>
        <w:rFonts w:hint="default"/>
        <w:b/>
        <w:i w:val="0"/>
        <w:vanish w:val="0"/>
        <w:u w:val="none"/>
      </w:rPr>
    </w:lvl>
    <w:lvl w:ilvl="1">
      <w:start w:val="1"/>
      <w:numFmt w:val="lowerLetter"/>
      <w:pStyle w:val="Heading2"/>
      <w:lvlText w:val="(%2)"/>
      <w:lvlJc w:val="left"/>
      <w:pPr>
        <w:tabs>
          <w:tab w:val="num" w:pos="1440"/>
        </w:tabs>
        <w:ind w:left="720" w:firstLine="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sz w:val="24"/>
        <w:szCs w:val="24"/>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lvlRestart w:val="0"/>
      <w:pStyle w:val="Heading6"/>
      <w:lvlText w:val="(%6)"/>
      <w:lvlJc w:val="left"/>
      <w:pPr>
        <w:tabs>
          <w:tab w:val="num" w:pos="4320"/>
        </w:tabs>
        <w:ind w:left="4320" w:hanging="720"/>
      </w:pPr>
      <w:rPr>
        <w:rFonts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25" w15:restartNumberingAfterBreak="0">
    <w:nsid w:val="7E682E6C"/>
    <w:multiLevelType w:val="hybridMultilevel"/>
    <w:tmpl w:val="BBEA9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8"/>
  </w:num>
  <w:num w:numId="6">
    <w:abstractNumId w:val="19"/>
  </w:num>
  <w:num w:numId="7">
    <w:abstractNumId w:val="3"/>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7"/>
  </w:num>
  <w:num w:numId="17">
    <w:abstractNumId w:val="1"/>
  </w:num>
  <w:num w:numId="18">
    <w:abstractNumId w:val="0"/>
  </w:num>
  <w:num w:numId="19">
    <w:abstractNumId w:val="12"/>
  </w:num>
  <w:num w:numId="20">
    <w:abstractNumId w:val="11"/>
  </w:num>
  <w:num w:numId="21">
    <w:abstractNumId w:val="5"/>
  </w:num>
  <w:num w:numId="22">
    <w:abstractNumId w:val="15"/>
  </w:num>
  <w:num w:numId="23">
    <w:abstractNumId w:val="20"/>
  </w:num>
  <w:num w:numId="24">
    <w:abstractNumId w:val="25"/>
  </w:num>
  <w:num w:numId="25">
    <w:abstractNumId w:val="23"/>
  </w:num>
  <w:num w:numId="26">
    <w:abstractNumId w:val="18"/>
  </w:num>
  <w:num w:numId="27">
    <w:abstractNumId w:val="7"/>
  </w:num>
  <w:num w:numId="28">
    <w:abstractNumId w:val="14"/>
  </w:num>
  <w:num w:numId="29">
    <w:abstractNumId w:val="13"/>
  </w:num>
  <w:num w:numId="30">
    <w:abstractNumId w:val="16"/>
  </w:num>
  <w:num w:numId="31">
    <w:abstractNumId w:val="4"/>
  </w:num>
  <w:num w:numId="3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413"/>
    <w:rsid w:val="00001AAC"/>
    <w:rsid w:val="00005E9A"/>
    <w:rsid w:val="00006436"/>
    <w:rsid w:val="00006FBC"/>
    <w:rsid w:val="00010E19"/>
    <w:rsid w:val="000143FD"/>
    <w:rsid w:val="00024F18"/>
    <w:rsid w:val="00031CB0"/>
    <w:rsid w:val="00032AD8"/>
    <w:rsid w:val="000339E5"/>
    <w:rsid w:val="00033FDE"/>
    <w:rsid w:val="00045825"/>
    <w:rsid w:val="00046E1C"/>
    <w:rsid w:val="00050972"/>
    <w:rsid w:val="000514F8"/>
    <w:rsid w:val="000530A6"/>
    <w:rsid w:val="00053B51"/>
    <w:rsid w:val="00053EFC"/>
    <w:rsid w:val="00055FC8"/>
    <w:rsid w:val="00060F68"/>
    <w:rsid w:val="00066CF6"/>
    <w:rsid w:val="00066DBF"/>
    <w:rsid w:val="00072909"/>
    <w:rsid w:val="0007321E"/>
    <w:rsid w:val="0007399A"/>
    <w:rsid w:val="000766F2"/>
    <w:rsid w:val="00076DAF"/>
    <w:rsid w:val="00082BED"/>
    <w:rsid w:val="00086B5B"/>
    <w:rsid w:val="00087998"/>
    <w:rsid w:val="000969DF"/>
    <w:rsid w:val="000970A6"/>
    <w:rsid w:val="000A0397"/>
    <w:rsid w:val="000A2922"/>
    <w:rsid w:val="000A4204"/>
    <w:rsid w:val="000A67E8"/>
    <w:rsid w:val="000B1D26"/>
    <w:rsid w:val="000B2E01"/>
    <w:rsid w:val="000B5C74"/>
    <w:rsid w:val="000B6523"/>
    <w:rsid w:val="000B6596"/>
    <w:rsid w:val="000C197B"/>
    <w:rsid w:val="000C5EC0"/>
    <w:rsid w:val="000C7A1C"/>
    <w:rsid w:val="000D06A9"/>
    <w:rsid w:val="000D7348"/>
    <w:rsid w:val="000E1699"/>
    <w:rsid w:val="000E2452"/>
    <w:rsid w:val="000E472F"/>
    <w:rsid w:val="000E63C1"/>
    <w:rsid w:val="000F3319"/>
    <w:rsid w:val="000F42BD"/>
    <w:rsid w:val="000F5E58"/>
    <w:rsid w:val="00102F14"/>
    <w:rsid w:val="00103940"/>
    <w:rsid w:val="001043DE"/>
    <w:rsid w:val="00112A8A"/>
    <w:rsid w:val="001143D6"/>
    <w:rsid w:val="001152F1"/>
    <w:rsid w:val="00115C67"/>
    <w:rsid w:val="00116271"/>
    <w:rsid w:val="001212FC"/>
    <w:rsid w:val="00124C3D"/>
    <w:rsid w:val="00124D62"/>
    <w:rsid w:val="00127181"/>
    <w:rsid w:val="001275B0"/>
    <w:rsid w:val="001325AB"/>
    <w:rsid w:val="00133EC1"/>
    <w:rsid w:val="00135A0D"/>
    <w:rsid w:val="001401D5"/>
    <w:rsid w:val="00143DD4"/>
    <w:rsid w:val="001454AD"/>
    <w:rsid w:val="001600B9"/>
    <w:rsid w:val="00164F86"/>
    <w:rsid w:val="00170F6A"/>
    <w:rsid w:val="00172EDC"/>
    <w:rsid w:val="001733EB"/>
    <w:rsid w:val="00173648"/>
    <w:rsid w:val="00173AE8"/>
    <w:rsid w:val="00173C10"/>
    <w:rsid w:val="001749F6"/>
    <w:rsid w:val="00185AB4"/>
    <w:rsid w:val="00185B19"/>
    <w:rsid w:val="00190534"/>
    <w:rsid w:val="00193819"/>
    <w:rsid w:val="0019462C"/>
    <w:rsid w:val="00194DE5"/>
    <w:rsid w:val="00197CFA"/>
    <w:rsid w:val="001A03AB"/>
    <w:rsid w:val="001A372A"/>
    <w:rsid w:val="001B6A09"/>
    <w:rsid w:val="001B73FE"/>
    <w:rsid w:val="001C2BC3"/>
    <w:rsid w:val="001C3B42"/>
    <w:rsid w:val="001C7242"/>
    <w:rsid w:val="001D14EF"/>
    <w:rsid w:val="001D307A"/>
    <w:rsid w:val="001D4E00"/>
    <w:rsid w:val="001D6A0F"/>
    <w:rsid w:val="001D6AA1"/>
    <w:rsid w:val="001E0840"/>
    <w:rsid w:val="001E097D"/>
    <w:rsid w:val="001E0CA8"/>
    <w:rsid w:val="001E21C3"/>
    <w:rsid w:val="001E36F5"/>
    <w:rsid w:val="001E3BCC"/>
    <w:rsid w:val="001E58EF"/>
    <w:rsid w:val="001E5C3A"/>
    <w:rsid w:val="001F12C3"/>
    <w:rsid w:val="001F37C2"/>
    <w:rsid w:val="001F4762"/>
    <w:rsid w:val="00200550"/>
    <w:rsid w:val="00202ED0"/>
    <w:rsid w:val="002032C3"/>
    <w:rsid w:val="00206D1C"/>
    <w:rsid w:val="002100DB"/>
    <w:rsid w:val="00210AA6"/>
    <w:rsid w:val="0021284D"/>
    <w:rsid w:val="002140E3"/>
    <w:rsid w:val="00216306"/>
    <w:rsid w:val="0021642A"/>
    <w:rsid w:val="0021737F"/>
    <w:rsid w:val="00217E91"/>
    <w:rsid w:val="0022084C"/>
    <w:rsid w:val="002214CB"/>
    <w:rsid w:val="00221A79"/>
    <w:rsid w:val="002264AE"/>
    <w:rsid w:val="00236FAE"/>
    <w:rsid w:val="00237E86"/>
    <w:rsid w:val="002439B3"/>
    <w:rsid w:val="00244132"/>
    <w:rsid w:val="002443DC"/>
    <w:rsid w:val="00244899"/>
    <w:rsid w:val="002472E8"/>
    <w:rsid w:val="00250DC9"/>
    <w:rsid w:val="00250EB5"/>
    <w:rsid w:val="0025314E"/>
    <w:rsid w:val="002536CE"/>
    <w:rsid w:val="00254661"/>
    <w:rsid w:val="00256539"/>
    <w:rsid w:val="002645B8"/>
    <w:rsid w:val="00265BD2"/>
    <w:rsid w:val="0026767A"/>
    <w:rsid w:val="00271BD6"/>
    <w:rsid w:val="00273272"/>
    <w:rsid w:val="00273BE2"/>
    <w:rsid w:val="00276E96"/>
    <w:rsid w:val="00280B48"/>
    <w:rsid w:val="00282AC0"/>
    <w:rsid w:val="00284CE9"/>
    <w:rsid w:val="002857A1"/>
    <w:rsid w:val="002860A1"/>
    <w:rsid w:val="00287AF5"/>
    <w:rsid w:val="00291BDB"/>
    <w:rsid w:val="00291F20"/>
    <w:rsid w:val="00292D02"/>
    <w:rsid w:val="00294F4D"/>
    <w:rsid w:val="00296D94"/>
    <w:rsid w:val="002A0CAB"/>
    <w:rsid w:val="002A1F72"/>
    <w:rsid w:val="002A2AB9"/>
    <w:rsid w:val="002A4FBF"/>
    <w:rsid w:val="002B1222"/>
    <w:rsid w:val="002B543B"/>
    <w:rsid w:val="002C6613"/>
    <w:rsid w:val="002C7796"/>
    <w:rsid w:val="002D0BAB"/>
    <w:rsid w:val="002E0375"/>
    <w:rsid w:val="002F01A0"/>
    <w:rsid w:val="002F2007"/>
    <w:rsid w:val="002F2EE2"/>
    <w:rsid w:val="002F4DBE"/>
    <w:rsid w:val="002F732D"/>
    <w:rsid w:val="002F78B7"/>
    <w:rsid w:val="00304EA1"/>
    <w:rsid w:val="0030518C"/>
    <w:rsid w:val="003052B8"/>
    <w:rsid w:val="00310660"/>
    <w:rsid w:val="00315147"/>
    <w:rsid w:val="00316550"/>
    <w:rsid w:val="003172FB"/>
    <w:rsid w:val="00317B29"/>
    <w:rsid w:val="00325134"/>
    <w:rsid w:val="00327613"/>
    <w:rsid w:val="00330DFF"/>
    <w:rsid w:val="00331955"/>
    <w:rsid w:val="00332B9E"/>
    <w:rsid w:val="00340668"/>
    <w:rsid w:val="0034347C"/>
    <w:rsid w:val="00350F98"/>
    <w:rsid w:val="00355052"/>
    <w:rsid w:val="00364756"/>
    <w:rsid w:val="003744A7"/>
    <w:rsid w:val="00377220"/>
    <w:rsid w:val="00393E50"/>
    <w:rsid w:val="00394E27"/>
    <w:rsid w:val="00395555"/>
    <w:rsid w:val="0039729C"/>
    <w:rsid w:val="003A277F"/>
    <w:rsid w:val="003A2839"/>
    <w:rsid w:val="003A3C98"/>
    <w:rsid w:val="003A55E6"/>
    <w:rsid w:val="003A5DEC"/>
    <w:rsid w:val="003A7B00"/>
    <w:rsid w:val="003B4D59"/>
    <w:rsid w:val="003B5593"/>
    <w:rsid w:val="003C12F8"/>
    <w:rsid w:val="003C32BC"/>
    <w:rsid w:val="003C4104"/>
    <w:rsid w:val="003C69AE"/>
    <w:rsid w:val="003D00EF"/>
    <w:rsid w:val="003D2D1B"/>
    <w:rsid w:val="003D4918"/>
    <w:rsid w:val="003D4E01"/>
    <w:rsid w:val="003D548E"/>
    <w:rsid w:val="003D667C"/>
    <w:rsid w:val="003D6A2A"/>
    <w:rsid w:val="003D747E"/>
    <w:rsid w:val="003E4DB3"/>
    <w:rsid w:val="003E6951"/>
    <w:rsid w:val="003E7655"/>
    <w:rsid w:val="003F1B4D"/>
    <w:rsid w:val="00400459"/>
    <w:rsid w:val="00400B0D"/>
    <w:rsid w:val="00401B7C"/>
    <w:rsid w:val="00403D8D"/>
    <w:rsid w:val="0040400E"/>
    <w:rsid w:val="00410C26"/>
    <w:rsid w:val="004125F7"/>
    <w:rsid w:val="00412984"/>
    <w:rsid w:val="00414445"/>
    <w:rsid w:val="00420C50"/>
    <w:rsid w:val="00424729"/>
    <w:rsid w:val="00425CEF"/>
    <w:rsid w:val="004311E9"/>
    <w:rsid w:val="00431544"/>
    <w:rsid w:val="00433725"/>
    <w:rsid w:val="00434EE4"/>
    <w:rsid w:val="004352B1"/>
    <w:rsid w:val="00436D07"/>
    <w:rsid w:val="004400D0"/>
    <w:rsid w:val="004415A8"/>
    <w:rsid w:val="00441C7D"/>
    <w:rsid w:val="00442AF1"/>
    <w:rsid w:val="00447F4A"/>
    <w:rsid w:val="004506BC"/>
    <w:rsid w:val="0045092D"/>
    <w:rsid w:val="00450BFD"/>
    <w:rsid w:val="00451C7C"/>
    <w:rsid w:val="00453D49"/>
    <w:rsid w:val="00462536"/>
    <w:rsid w:val="004646E6"/>
    <w:rsid w:val="00464FB3"/>
    <w:rsid w:val="0046763E"/>
    <w:rsid w:val="004676AE"/>
    <w:rsid w:val="00467874"/>
    <w:rsid w:val="00467EE5"/>
    <w:rsid w:val="0047069C"/>
    <w:rsid w:val="0047255B"/>
    <w:rsid w:val="00477BC1"/>
    <w:rsid w:val="0048049D"/>
    <w:rsid w:val="00481D96"/>
    <w:rsid w:val="00481FB0"/>
    <w:rsid w:val="00494D81"/>
    <w:rsid w:val="004A2952"/>
    <w:rsid w:val="004A33AB"/>
    <w:rsid w:val="004A45D4"/>
    <w:rsid w:val="004A6CDB"/>
    <w:rsid w:val="004B3E85"/>
    <w:rsid w:val="004B4AA3"/>
    <w:rsid w:val="004B7A1C"/>
    <w:rsid w:val="004C04AE"/>
    <w:rsid w:val="004C04DE"/>
    <w:rsid w:val="004C59D1"/>
    <w:rsid w:val="004C74DA"/>
    <w:rsid w:val="004D3A5D"/>
    <w:rsid w:val="004F1220"/>
    <w:rsid w:val="004F1387"/>
    <w:rsid w:val="004F1E9E"/>
    <w:rsid w:val="004F2529"/>
    <w:rsid w:val="004F4AE8"/>
    <w:rsid w:val="004F4F20"/>
    <w:rsid w:val="004F52DF"/>
    <w:rsid w:val="004F616E"/>
    <w:rsid w:val="00505B56"/>
    <w:rsid w:val="00506C5F"/>
    <w:rsid w:val="00507196"/>
    <w:rsid w:val="00511B1C"/>
    <w:rsid w:val="00511EE6"/>
    <w:rsid w:val="005122AF"/>
    <w:rsid w:val="00513F20"/>
    <w:rsid w:val="00516CEA"/>
    <w:rsid w:val="00516D6E"/>
    <w:rsid w:val="005178A7"/>
    <w:rsid w:val="0052188E"/>
    <w:rsid w:val="00536637"/>
    <w:rsid w:val="00536E27"/>
    <w:rsid w:val="00545BB0"/>
    <w:rsid w:val="0054634E"/>
    <w:rsid w:val="0054698C"/>
    <w:rsid w:val="00547F0B"/>
    <w:rsid w:val="00550240"/>
    <w:rsid w:val="00554470"/>
    <w:rsid w:val="005577A7"/>
    <w:rsid w:val="005624A8"/>
    <w:rsid w:val="00564C6B"/>
    <w:rsid w:val="00566975"/>
    <w:rsid w:val="005669DD"/>
    <w:rsid w:val="00567373"/>
    <w:rsid w:val="00567AD5"/>
    <w:rsid w:val="00571A8B"/>
    <w:rsid w:val="00573F01"/>
    <w:rsid w:val="00581ADB"/>
    <w:rsid w:val="00590EC7"/>
    <w:rsid w:val="00591B3F"/>
    <w:rsid w:val="005953F9"/>
    <w:rsid w:val="0059584D"/>
    <w:rsid w:val="005A0B17"/>
    <w:rsid w:val="005A2D18"/>
    <w:rsid w:val="005A65FE"/>
    <w:rsid w:val="005B0E2E"/>
    <w:rsid w:val="005B2797"/>
    <w:rsid w:val="005B2CBB"/>
    <w:rsid w:val="005B4586"/>
    <w:rsid w:val="005B544B"/>
    <w:rsid w:val="005B665B"/>
    <w:rsid w:val="005C053E"/>
    <w:rsid w:val="005C23AE"/>
    <w:rsid w:val="005C23D9"/>
    <w:rsid w:val="005C4C09"/>
    <w:rsid w:val="005C5527"/>
    <w:rsid w:val="005D1455"/>
    <w:rsid w:val="005D1D80"/>
    <w:rsid w:val="005D3715"/>
    <w:rsid w:val="005D4F34"/>
    <w:rsid w:val="005F3045"/>
    <w:rsid w:val="005F39A4"/>
    <w:rsid w:val="005F5C1F"/>
    <w:rsid w:val="005F5F12"/>
    <w:rsid w:val="005F7707"/>
    <w:rsid w:val="00602D17"/>
    <w:rsid w:val="006052EC"/>
    <w:rsid w:val="006078E7"/>
    <w:rsid w:val="00613F1F"/>
    <w:rsid w:val="00616EA1"/>
    <w:rsid w:val="00617DFD"/>
    <w:rsid w:val="00622535"/>
    <w:rsid w:val="0062274C"/>
    <w:rsid w:val="00624176"/>
    <w:rsid w:val="0062506E"/>
    <w:rsid w:val="006258A3"/>
    <w:rsid w:val="0064245F"/>
    <w:rsid w:val="00642F80"/>
    <w:rsid w:val="0064463F"/>
    <w:rsid w:val="0065247B"/>
    <w:rsid w:val="00654FF1"/>
    <w:rsid w:val="0065558E"/>
    <w:rsid w:val="00655C35"/>
    <w:rsid w:val="00655CD8"/>
    <w:rsid w:val="00657F74"/>
    <w:rsid w:val="00661345"/>
    <w:rsid w:val="006622EF"/>
    <w:rsid w:val="00663D7E"/>
    <w:rsid w:val="00665173"/>
    <w:rsid w:val="0066775A"/>
    <w:rsid w:val="0067066B"/>
    <w:rsid w:val="00672AC0"/>
    <w:rsid w:val="00673569"/>
    <w:rsid w:val="00673839"/>
    <w:rsid w:val="00677DEB"/>
    <w:rsid w:val="00686871"/>
    <w:rsid w:val="00695079"/>
    <w:rsid w:val="00695B07"/>
    <w:rsid w:val="00696D3E"/>
    <w:rsid w:val="00696E6F"/>
    <w:rsid w:val="006A5ED3"/>
    <w:rsid w:val="006A627B"/>
    <w:rsid w:val="006B080B"/>
    <w:rsid w:val="006B3375"/>
    <w:rsid w:val="006B774D"/>
    <w:rsid w:val="006C1A3C"/>
    <w:rsid w:val="006C491C"/>
    <w:rsid w:val="006C56F2"/>
    <w:rsid w:val="006C66B8"/>
    <w:rsid w:val="006C6B32"/>
    <w:rsid w:val="006C770F"/>
    <w:rsid w:val="006D1087"/>
    <w:rsid w:val="006D2542"/>
    <w:rsid w:val="006E1AE7"/>
    <w:rsid w:val="006E2126"/>
    <w:rsid w:val="006E3055"/>
    <w:rsid w:val="006E564A"/>
    <w:rsid w:val="006E602D"/>
    <w:rsid w:val="006E60FB"/>
    <w:rsid w:val="006E6CC2"/>
    <w:rsid w:val="006F2CB4"/>
    <w:rsid w:val="006F3139"/>
    <w:rsid w:val="006F7EED"/>
    <w:rsid w:val="00701CC2"/>
    <w:rsid w:val="00701DB2"/>
    <w:rsid w:val="00704872"/>
    <w:rsid w:val="007050C5"/>
    <w:rsid w:val="007064D8"/>
    <w:rsid w:val="007128FB"/>
    <w:rsid w:val="007172C4"/>
    <w:rsid w:val="007174B3"/>
    <w:rsid w:val="007205C5"/>
    <w:rsid w:val="00721B71"/>
    <w:rsid w:val="00722615"/>
    <w:rsid w:val="00725F5A"/>
    <w:rsid w:val="007343FE"/>
    <w:rsid w:val="00744DB3"/>
    <w:rsid w:val="0075294D"/>
    <w:rsid w:val="0075439B"/>
    <w:rsid w:val="00760244"/>
    <w:rsid w:val="007606C6"/>
    <w:rsid w:val="007614AF"/>
    <w:rsid w:val="00762786"/>
    <w:rsid w:val="00762C2B"/>
    <w:rsid w:val="00763066"/>
    <w:rsid w:val="00766F81"/>
    <w:rsid w:val="00770E9D"/>
    <w:rsid w:val="007717A3"/>
    <w:rsid w:val="00774639"/>
    <w:rsid w:val="0077675E"/>
    <w:rsid w:val="00776EC2"/>
    <w:rsid w:val="007772E7"/>
    <w:rsid w:val="007816FE"/>
    <w:rsid w:val="00783EA2"/>
    <w:rsid w:val="0078481B"/>
    <w:rsid w:val="00786187"/>
    <w:rsid w:val="00787FD2"/>
    <w:rsid w:val="00797C37"/>
    <w:rsid w:val="007A0C9C"/>
    <w:rsid w:val="007A1590"/>
    <w:rsid w:val="007A16F5"/>
    <w:rsid w:val="007A4E9C"/>
    <w:rsid w:val="007B026E"/>
    <w:rsid w:val="007B1511"/>
    <w:rsid w:val="007B24E2"/>
    <w:rsid w:val="007C2561"/>
    <w:rsid w:val="007D0AA5"/>
    <w:rsid w:val="007D2F26"/>
    <w:rsid w:val="007D31E0"/>
    <w:rsid w:val="007E0C8F"/>
    <w:rsid w:val="007E144B"/>
    <w:rsid w:val="007E174D"/>
    <w:rsid w:val="007E25DE"/>
    <w:rsid w:val="007E640E"/>
    <w:rsid w:val="007F0D78"/>
    <w:rsid w:val="007F1FA6"/>
    <w:rsid w:val="007F3A95"/>
    <w:rsid w:val="007F5376"/>
    <w:rsid w:val="007F577A"/>
    <w:rsid w:val="00800735"/>
    <w:rsid w:val="00802CB0"/>
    <w:rsid w:val="008134A2"/>
    <w:rsid w:val="00814F44"/>
    <w:rsid w:val="00816130"/>
    <w:rsid w:val="00821317"/>
    <w:rsid w:val="0082190B"/>
    <w:rsid w:val="0082279E"/>
    <w:rsid w:val="00824A39"/>
    <w:rsid w:val="00832427"/>
    <w:rsid w:val="00833B56"/>
    <w:rsid w:val="00836FB5"/>
    <w:rsid w:val="0084123C"/>
    <w:rsid w:val="00851A80"/>
    <w:rsid w:val="0085264D"/>
    <w:rsid w:val="00855395"/>
    <w:rsid w:val="008553FD"/>
    <w:rsid w:val="00857043"/>
    <w:rsid w:val="00860003"/>
    <w:rsid w:val="00861085"/>
    <w:rsid w:val="00861A2A"/>
    <w:rsid w:val="00865C49"/>
    <w:rsid w:val="00867A1F"/>
    <w:rsid w:val="00871D5F"/>
    <w:rsid w:val="00875EBD"/>
    <w:rsid w:val="0087623C"/>
    <w:rsid w:val="00876AB1"/>
    <w:rsid w:val="00876C38"/>
    <w:rsid w:val="00880380"/>
    <w:rsid w:val="00880AC2"/>
    <w:rsid w:val="008845FC"/>
    <w:rsid w:val="008855AD"/>
    <w:rsid w:val="008915AD"/>
    <w:rsid w:val="00897685"/>
    <w:rsid w:val="008A176E"/>
    <w:rsid w:val="008A2F16"/>
    <w:rsid w:val="008A444A"/>
    <w:rsid w:val="008A6483"/>
    <w:rsid w:val="008A6B1A"/>
    <w:rsid w:val="008B2B3D"/>
    <w:rsid w:val="008B3FC5"/>
    <w:rsid w:val="008B72F5"/>
    <w:rsid w:val="008B7C0A"/>
    <w:rsid w:val="008C1FD2"/>
    <w:rsid w:val="008C4C6D"/>
    <w:rsid w:val="008D0785"/>
    <w:rsid w:val="008D4F57"/>
    <w:rsid w:val="008D678F"/>
    <w:rsid w:val="008D72F1"/>
    <w:rsid w:val="008E1B5B"/>
    <w:rsid w:val="008F0A7A"/>
    <w:rsid w:val="008F1954"/>
    <w:rsid w:val="008F7950"/>
    <w:rsid w:val="00901336"/>
    <w:rsid w:val="00901A28"/>
    <w:rsid w:val="00903622"/>
    <w:rsid w:val="0090525F"/>
    <w:rsid w:val="00911F2D"/>
    <w:rsid w:val="00912D5D"/>
    <w:rsid w:val="0091559A"/>
    <w:rsid w:val="0092196A"/>
    <w:rsid w:val="00925356"/>
    <w:rsid w:val="00925B6A"/>
    <w:rsid w:val="009315C5"/>
    <w:rsid w:val="00931C04"/>
    <w:rsid w:val="00937AA4"/>
    <w:rsid w:val="00943568"/>
    <w:rsid w:val="009446DA"/>
    <w:rsid w:val="00945A0E"/>
    <w:rsid w:val="00946FC0"/>
    <w:rsid w:val="009540AF"/>
    <w:rsid w:val="00955875"/>
    <w:rsid w:val="00955C3D"/>
    <w:rsid w:val="00955E6F"/>
    <w:rsid w:val="00957E48"/>
    <w:rsid w:val="00960285"/>
    <w:rsid w:val="0096205E"/>
    <w:rsid w:val="00962869"/>
    <w:rsid w:val="0096445C"/>
    <w:rsid w:val="00965499"/>
    <w:rsid w:val="00965CA7"/>
    <w:rsid w:val="00976846"/>
    <w:rsid w:val="00984C14"/>
    <w:rsid w:val="009939F9"/>
    <w:rsid w:val="009974F9"/>
    <w:rsid w:val="009A05FD"/>
    <w:rsid w:val="009A0C2E"/>
    <w:rsid w:val="009A19DE"/>
    <w:rsid w:val="009A34CF"/>
    <w:rsid w:val="009A3D57"/>
    <w:rsid w:val="009A4BFF"/>
    <w:rsid w:val="009B0E8C"/>
    <w:rsid w:val="009B21C0"/>
    <w:rsid w:val="009B298B"/>
    <w:rsid w:val="009B2AF7"/>
    <w:rsid w:val="009B567A"/>
    <w:rsid w:val="009B6CFA"/>
    <w:rsid w:val="009C0784"/>
    <w:rsid w:val="009C3984"/>
    <w:rsid w:val="009C6EAA"/>
    <w:rsid w:val="009D1A58"/>
    <w:rsid w:val="009D3997"/>
    <w:rsid w:val="009E0C2C"/>
    <w:rsid w:val="009E0CEB"/>
    <w:rsid w:val="009F24DF"/>
    <w:rsid w:val="009F3E13"/>
    <w:rsid w:val="009F6C53"/>
    <w:rsid w:val="009F6E76"/>
    <w:rsid w:val="00A01B9C"/>
    <w:rsid w:val="00A0503C"/>
    <w:rsid w:val="00A0769D"/>
    <w:rsid w:val="00A21677"/>
    <w:rsid w:val="00A24324"/>
    <w:rsid w:val="00A30ACE"/>
    <w:rsid w:val="00A3181C"/>
    <w:rsid w:val="00A31AA5"/>
    <w:rsid w:val="00A334AA"/>
    <w:rsid w:val="00A337E7"/>
    <w:rsid w:val="00A347A9"/>
    <w:rsid w:val="00A36677"/>
    <w:rsid w:val="00A374A2"/>
    <w:rsid w:val="00A37C6D"/>
    <w:rsid w:val="00A37F6A"/>
    <w:rsid w:val="00A41942"/>
    <w:rsid w:val="00A41EE5"/>
    <w:rsid w:val="00A464B0"/>
    <w:rsid w:val="00A46A94"/>
    <w:rsid w:val="00A510EE"/>
    <w:rsid w:val="00A52199"/>
    <w:rsid w:val="00A52FBF"/>
    <w:rsid w:val="00A5360F"/>
    <w:rsid w:val="00A57778"/>
    <w:rsid w:val="00A6009B"/>
    <w:rsid w:val="00A654CB"/>
    <w:rsid w:val="00A65EAC"/>
    <w:rsid w:val="00A661C3"/>
    <w:rsid w:val="00A7177A"/>
    <w:rsid w:val="00A71B19"/>
    <w:rsid w:val="00A81516"/>
    <w:rsid w:val="00A81FF8"/>
    <w:rsid w:val="00A85BED"/>
    <w:rsid w:val="00A9031B"/>
    <w:rsid w:val="00A92EFF"/>
    <w:rsid w:val="00A95BF4"/>
    <w:rsid w:val="00A9686A"/>
    <w:rsid w:val="00A969A7"/>
    <w:rsid w:val="00AA06D7"/>
    <w:rsid w:val="00AA1591"/>
    <w:rsid w:val="00AA5913"/>
    <w:rsid w:val="00AA61AC"/>
    <w:rsid w:val="00AA7A0E"/>
    <w:rsid w:val="00AB512F"/>
    <w:rsid w:val="00AB583B"/>
    <w:rsid w:val="00AB5E7F"/>
    <w:rsid w:val="00AB6413"/>
    <w:rsid w:val="00AC218E"/>
    <w:rsid w:val="00AC2690"/>
    <w:rsid w:val="00AC4217"/>
    <w:rsid w:val="00AC4FCC"/>
    <w:rsid w:val="00AD1DE0"/>
    <w:rsid w:val="00AD494A"/>
    <w:rsid w:val="00AD5C91"/>
    <w:rsid w:val="00AE2409"/>
    <w:rsid w:val="00AE40BF"/>
    <w:rsid w:val="00AE5D5B"/>
    <w:rsid w:val="00AE7A37"/>
    <w:rsid w:val="00AF0E3D"/>
    <w:rsid w:val="00AF1B02"/>
    <w:rsid w:val="00AF2C23"/>
    <w:rsid w:val="00AF515F"/>
    <w:rsid w:val="00AF687E"/>
    <w:rsid w:val="00B00228"/>
    <w:rsid w:val="00B02AC6"/>
    <w:rsid w:val="00B03D91"/>
    <w:rsid w:val="00B05B83"/>
    <w:rsid w:val="00B06165"/>
    <w:rsid w:val="00B075A8"/>
    <w:rsid w:val="00B109DF"/>
    <w:rsid w:val="00B12BCB"/>
    <w:rsid w:val="00B1691B"/>
    <w:rsid w:val="00B215BF"/>
    <w:rsid w:val="00B21CE9"/>
    <w:rsid w:val="00B26428"/>
    <w:rsid w:val="00B31A57"/>
    <w:rsid w:val="00B34CF3"/>
    <w:rsid w:val="00B40961"/>
    <w:rsid w:val="00B45031"/>
    <w:rsid w:val="00B45D98"/>
    <w:rsid w:val="00B500BD"/>
    <w:rsid w:val="00B50194"/>
    <w:rsid w:val="00B51C1F"/>
    <w:rsid w:val="00B522D3"/>
    <w:rsid w:val="00B554E4"/>
    <w:rsid w:val="00B606C8"/>
    <w:rsid w:val="00B61360"/>
    <w:rsid w:val="00B61B03"/>
    <w:rsid w:val="00B630CD"/>
    <w:rsid w:val="00B6364F"/>
    <w:rsid w:val="00B63EF0"/>
    <w:rsid w:val="00B64038"/>
    <w:rsid w:val="00B667E4"/>
    <w:rsid w:val="00B706BC"/>
    <w:rsid w:val="00B70E16"/>
    <w:rsid w:val="00B72188"/>
    <w:rsid w:val="00B75357"/>
    <w:rsid w:val="00B75E90"/>
    <w:rsid w:val="00B76380"/>
    <w:rsid w:val="00B76D65"/>
    <w:rsid w:val="00B77415"/>
    <w:rsid w:val="00B80545"/>
    <w:rsid w:val="00B81E12"/>
    <w:rsid w:val="00B8230A"/>
    <w:rsid w:val="00B8321D"/>
    <w:rsid w:val="00B844CE"/>
    <w:rsid w:val="00B86490"/>
    <w:rsid w:val="00B918A0"/>
    <w:rsid w:val="00B91CC0"/>
    <w:rsid w:val="00B92DB2"/>
    <w:rsid w:val="00B94738"/>
    <w:rsid w:val="00B948DC"/>
    <w:rsid w:val="00B96A65"/>
    <w:rsid w:val="00BB2159"/>
    <w:rsid w:val="00BB3284"/>
    <w:rsid w:val="00BB754D"/>
    <w:rsid w:val="00BB7835"/>
    <w:rsid w:val="00BC05BC"/>
    <w:rsid w:val="00BC2910"/>
    <w:rsid w:val="00BC76BD"/>
    <w:rsid w:val="00BD2A20"/>
    <w:rsid w:val="00BD4A0A"/>
    <w:rsid w:val="00BE0EFD"/>
    <w:rsid w:val="00BE12D8"/>
    <w:rsid w:val="00BE4B82"/>
    <w:rsid w:val="00BF41E7"/>
    <w:rsid w:val="00BF76B0"/>
    <w:rsid w:val="00C00418"/>
    <w:rsid w:val="00C0270F"/>
    <w:rsid w:val="00C07684"/>
    <w:rsid w:val="00C10887"/>
    <w:rsid w:val="00C12947"/>
    <w:rsid w:val="00C2271C"/>
    <w:rsid w:val="00C24E5E"/>
    <w:rsid w:val="00C31173"/>
    <w:rsid w:val="00C33201"/>
    <w:rsid w:val="00C33AF3"/>
    <w:rsid w:val="00C412F8"/>
    <w:rsid w:val="00C4307F"/>
    <w:rsid w:val="00C501B6"/>
    <w:rsid w:val="00C50308"/>
    <w:rsid w:val="00C50993"/>
    <w:rsid w:val="00C50BD0"/>
    <w:rsid w:val="00C50E80"/>
    <w:rsid w:val="00C56449"/>
    <w:rsid w:val="00C61B4A"/>
    <w:rsid w:val="00C64250"/>
    <w:rsid w:val="00C72723"/>
    <w:rsid w:val="00C73E5D"/>
    <w:rsid w:val="00C776F7"/>
    <w:rsid w:val="00C81749"/>
    <w:rsid w:val="00C81B8C"/>
    <w:rsid w:val="00C853F3"/>
    <w:rsid w:val="00C855A6"/>
    <w:rsid w:val="00C857DC"/>
    <w:rsid w:val="00C86B5B"/>
    <w:rsid w:val="00C92E53"/>
    <w:rsid w:val="00C92FA8"/>
    <w:rsid w:val="00C95FD0"/>
    <w:rsid w:val="00C968E4"/>
    <w:rsid w:val="00C97DB9"/>
    <w:rsid w:val="00CA4D9F"/>
    <w:rsid w:val="00CA5360"/>
    <w:rsid w:val="00CA5FB5"/>
    <w:rsid w:val="00CB547A"/>
    <w:rsid w:val="00CB6519"/>
    <w:rsid w:val="00CC53E9"/>
    <w:rsid w:val="00CD04D4"/>
    <w:rsid w:val="00CD0619"/>
    <w:rsid w:val="00CD48CD"/>
    <w:rsid w:val="00CD5D9F"/>
    <w:rsid w:val="00CD66DD"/>
    <w:rsid w:val="00CD6D48"/>
    <w:rsid w:val="00CE0FED"/>
    <w:rsid w:val="00CE5BEA"/>
    <w:rsid w:val="00CE6465"/>
    <w:rsid w:val="00CE681F"/>
    <w:rsid w:val="00CF6776"/>
    <w:rsid w:val="00D00318"/>
    <w:rsid w:val="00D035B1"/>
    <w:rsid w:val="00D04EC4"/>
    <w:rsid w:val="00D0781D"/>
    <w:rsid w:val="00D11E4E"/>
    <w:rsid w:val="00D1429B"/>
    <w:rsid w:val="00D14E92"/>
    <w:rsid w:val="00D20C29"/>
    <w:rsid w:val="00D213B1"/>
    <w:rsid w:val="00D23E23"/>
    <w:rsid w:val="00D2405A"/>
    <w:rsid w:val="00D25075"/>
    <w:rsid w:val="00D26154"/>
    <w:rsid w:val="00D335E8"/>
    <w:rsid w:val="00D35940"/>
    <w:rsid w:val="00D35E82"/>
    <w:rsid w:val="00D36625"/>
    <w:rsid w:val="00D40A78"/>
    <w:rsid w:val="00D43CBB"/>
    <w:rsid w:val="00D445D1"/>
    <w:rsid w:val="00D44F07"/>
    <w:rsid w:val="00D45347"/>
    <w:rsid w:val="00D50640"/>
    <w:rsid w:val="00D51289"/>
    <w:rsid w:val="00D51EE7"/>
    <w:rsid w:val="00D552F9"/>
    <w:rsid w:val="00D5657E"/>
    <w:rsid w:val="00D604C5"/>
    <w:rsid w:val="00D60D87"/>
    <w:rsid w:val="00D6634E"/>
    <w:rsid w:val="00D66BD6"/>
    <w:rsid w:val="00D66DEA"/>
    <w:rsid w:val="00D67D3E"/>
    <w:rsid w:val="00D73282"/>
    <w:rsid w:val="00D74E43"/>
    <w:rsid w:val="00D76D3C"/>
    <w:rsid w:val="00D777F5"/>
    <w:rsid w:val="00D77CA4"/>
    <w:rsid w:val="00D875C1"/>
    <w:rsid w:val="00D9316D"/>
    <w:rsid w:val="00D934C6"/>
    <w:rsid w:val="00DA06DE"/>
    <w:rsid w:val="00DA2860"/>
    <w:rsid w:val="00DA48EF"/>
    <w:rsid w:val="00DB15A7"/>
    <w:rsid w:val="00DB1CCE"/>
    <w:rsid w:val="00DB1F4A"/>
    <w:rsid w:val="00DB42D3"/>
    <w:rsid w:val="00DB53BA"/>
    <w:rsid w:val="00DB6B0D"/>
    <w:rsid w:val="00DB6E98"/>
    <w:rsid w:val="00DC1305"/>
    <w:rsid w:val="00DC4107"/>
    <w:rsid w:val="00DC4E86"/>
    <w:rsid w:val="00DC720F"/>
    <w:rsid w:val="00DC7311"/>
    <w:rsid w:val="00DD6135"/>
    <w:rsid w:val="00DD61A2"/>
    <w:rsid w:val="00DD6DED"/>
    <w:rsid w:val="00DE248A"/>
    <w:rsid w:val="00DE3A96"/>
    <w:rsid w:val="00DE4B6A"/>
    <w:rsid w:val="00DE50EC"/>
    <w:rsid w:val="00DF1992"/>
    <w:rsid w:val="00E01A3C"/>
    <w:rsid w:val="00E036FB"/>
    <w:rsid w:val="00E03D64"/>
    <w:rsid w:val="00E044AC"/>
    <w:rsid w:val="00E06353"/>
    <w:rsid w:val="00E06E50"/>
    <w:rsid w:val="00E07D01"/>
    <w:rsid w:val="00E117CF"/>
    <w:rsid w:val="00E15634"/>
    <w:rsid w:val="00E23246"/>
    <w:rsid w:val="00E26F55"/>
    <w:rsid w:val="00E3324A"/>
    <w:rsid w:val="00E36550"/>
    <w:rsid w:val="00E41C28"/>
    <w:rsid w:val="00E42787"/>
    <w:rsid w:val="00E477E0"/>
    <w:rsid w:val="00E52C9B"/>
    <w:rsid w:val="00E5473D"/>
    <w:rsid w:val="00E54A10"/>
    <w:rsid w:val="00E55148"/>
    <w:rsid w:val="00E56392"/>
    <w:rsid w:val="00E57FAA"/>
    <w:rsid w:val="00E60B7A"/>
    <w:rsid w:val="00E6215C"/>
    <w:rsid w:val="00E64191"/>
    <w:rsid w:val="00E67DFC"/>
    <w:rsid w:val="00E67F63"/>
    <w:rsid w:val="00E75DC9"/>
    <w:rsid w:val="00E76BCD"/>
    <w:rsid w:val="00E8376B"/>
    <w:rsid w:val="00E84038"/>
    <w:rsid w:val="00E87ECC"/>
    <w:rsid w:val="00E90E5F"/>
    <w:rsid w:val="00E92409"/>
    <w:rsid w:val="00E93130"/>
    <w:rsid w:val="00E95057"/>
    <w:rsid w:val="00EA0406"/>
    <w:rsid w:val="00EA2643"/>
    <w:rsid w:val="00EA50B1"/>
    <w:rsid w:val="00EA7BD8"/>
    <w:rsid w:val="00EB0866"/>
    <w:rsid w:val="00EB2832"/>
    <w:rsid w:val="00EB2930"/>
    <w:rsid w:val="00EB5E6A"/>
    <w:rsid w:val="00EB6DE9"/>
    <w:rsid w:val="00EB7A1D"/>
    <w:rsid w:val="00EC01F5"/>
    <w:rsid w:val="00ED0052"/>
    <w:rsid w:val="00ED2584"/>
    <w:rsid w:val="00ED54B2"/>
    <w:rsid w:val="00ED725F"/>
    <w:rsid w:val="00ED72ED"/>
    <w:rsid w:val="00EE42AD"/>
    <w:rsid w:val="00EE431A"/>
    <w:rsid w:val="00EF033C"/>
    <w:rsid w:val="00F010C6"/>
    <w:rsid w:val="00F05105"/>
    <w:rsid w:val="00F05C7E"/>
    <w:rsid w:val="00F12E7C"/>
    <w:rsid w:val="00F20E8F"/>
    <w:rsid w:val="00F31914"/>
    <w:rsid w:val="00F32836"/>
    <w:rsid w:val="00F34F98"/>
    <w:rsid w:val="00F415D3"/>
    <w:rsid w:val="00F416B4"/>
    <w:rsid w:val="00F44F21"/>
    <w:rsid w:val="00F471F3"/>
    <w:rsid w:val="00F500B5"/>
    <w:rsid w:val="00F50CFF"/>
    <w:rsid w:val="00F5159E"/>
    <w:rsid w:val="00F55C26"/>
    <w:rsid w:val="00F62BA2"/>
    <w:rsid w:val="00F64D4D"/>
    <w:rsid w:val="00F652C7"/>
    <w:rsid w:val="00F67EB3"/>
    <w:rsid w:val="00F70396"/>
    <w:rsid w:val="00F72F71"/>
    <w:rsid w:val="00F73451"/>
    <w:rsid w:val="00F77E67"/>
    <w:rsid w:val="00F80949"/>
    <w:rsid w:val="00F90DE5"/>
    <w:rsid w:val="00F92541"/>
    <w:rsid w:val="00F96227"/>
    <w:rsid w:val="00F9781F"/>
    <w:rsid w:val="00FA1752"/>
    <w:rsid w:val="00FA2404"/>
    <w:rsid w:val="00FA2E4B"/>
    <w:rsid w:val="00FA3FC7"/>
    <w:rsid w:val="00FA477B"/>
    <w:rsid w:val="00FA4A89"/>
    <w:rsid w:val="00FA6573"/>
    <w:rsid w:val="00FB00C5"/>
    <w:rsid w:val="00FB4250"/>
    <w:rsid w:val="00FB42DB"/>
    <w:rsid w:val="00FB4CBA"/>
    <w:rsid w:val="00FB6F37"/>
    <w:rsid w:val="00FD0D85"/>
    <w:rsid w:val="00FD2AE9"/>
    <w:rsid w:val="00FD3498"/>
    <w:rsid w:val="00FE1100"/>
    <w:rsid w:val="00FF2202"/>
    <w:rsid w:val="00FF5697"/>
    <w:rsid w:val="00FF7677"/>
    <w:rsid w:val="00FF7C73"/>
    <w:rsid w:val="78D0C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6D6B8"/>
  <w15:docId w15:val="{26924998-5E52-4D44-9CBD-099E9EF0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47B"/>
  </w:style>
  <w:style w:type="paragraph" w:styleId="Heading1">
    <w:name w:val="heading 1"/>
    <w:aliases w:val="h1"/>
    <w:basedOn w:val="Normal"/>
    <w:next w:val="Normal"/>
    <w:qFormat/>
    <w:rsid w:val="00A81FF8"/>
    <w:pPr>
      <w:numPr>
        <w:numId w:val="1"/>
      </w:numPr>
      <w:spacing w:before="120" w:after="120"/>
      <w:outlineLvl w:val="0"/>
    </w:pPr>
    <w:rPr>
      <w:sz w:val="24"/>
    </w:rPr>
  </w:style>
  <w:style w:type="paragraph" w:styleId="Heading2">
    <w:name w:val="heading 2"/>
    <w:aliases w:val="h2"/>
    <w:basedOn w:val="Normal"/>
    <w:next w:val="Normal"/>
    <w:qFormat/>
    <w:rsid w:val="00A95BF4"/>
    <w:pPr>
      <w:keepNext/>
      <w:numPr>
        <w:ilvl w:val="1"/>
        <w:numId w:val="1"/>
      </w:numPr>
      <w:suppressAutoHyphens/>
      <w:spacing w:before="120" w:after="120"/>
      <w:outlineLvl w:val="1"/>
    </w:pPr>
    <w:rPr>
      <w:sz w:val="24"/>
    </w:rPr>
  </w:style>
  <w:style w:type="paragraph" w:styleId="Heading3">
    <w:name w:val="heading 3"/>
    <w:basedOn w:val="Normal"/>
    <w:next w:val="Normal"/>
    <w:qFormat/>
    <w:rsid w:val="000530A6"/>
    <w:pPr>
      <w:keepNext/>
      <w:numPr>
        <w:ilvl w:val="2"/>
        <w:numId w:val="1"/>
      </w:numPr>
      <w:outlineLvl w:val="2"/>
    </w:pPr>
    <w:rPr>
      <w:rFonts w:ascii="Arial" w:hAnsi="Arial"/>
      <w:b/>
      <w:sz w:val="22"/>
    </w:rPr>
  </w:style>
  <w:style w:type="paragraph" w:styleId="Heading4">
    <w:name w:val="heading 4"/>
    <w:aliases w:val="h4"/>
    <w:basedOn w:val="Normal"/>
    <w:next w:val="Normal"/>
    <w:link w:val="Heading4Char"/>
    <w:qFormat/>
    <w:rsid w:val="0065247B"/>
    <w:pPr>
      <w:keepNext/>
      <w:numPr>
        <w:ilvl w:val="3"/>
        <w:numId w:val="1"/>
      </w:numPr>
      <w:suppressAutoHyphens/>
      <w:outlineLvl w:val="3"/>
    </w:pPr>
    <w:rPr>
      <w:b/>
      <w:sz w:val="22"/>
      <w:u w:val="single"/>
    </w:rPr>
  </w:style>
  <w:style w:type="paragraph" w:styleId="Heading5">
    <w:name w:val="heading 5"/>
    <w:aliases w:val="h5"/>
    <w:basedOn w:val="Normal"/>
    <w:next w:val="Normal"/>
    <w:qFormat/>
    <w:rsid w:val="00C24E5E"/>
    <w:pPr>
      <w:numPr>
        <w:ilvl w:val="4"/>
        <w:numId w:val="1"/>
      </w:numPr>
      <w:spacing w:before="240" w:after="60"/>
      <w:outlineLvl w:val="4"/>
    </w:pPr>
    <w:rPr>
      <w:b/>
      <w:bCs/>
      <w:i/>
      <w:iCs/>
      <w:sz w:val="26"/>
      <w:szCs w:val="26"/>
    </w:rPr>
  </w:style>
  <w:style w:type="paragraph" w:styleId="Heading6">
    <w:name w:val="heading 6"/>
    <w:aliases w:val="h6"/>
    <w:basedOn w:val="Normal"/>
    <w:next w:val="Normal"/>
    <w:qFormat/>
    <w:rsid w:val="00C24E5E"/>
    <w:pPr>
      <w:numPr>
        <w:ilvl w:val="5"/>
        <w:numId w:val="1"/>
      </w:numPr>
      <w:spacing w:before="240" w:after="60"/>
      <w:outlineLvl w:val="5"/>
    </w:pPr>
    <w:rPr>
      <w:b/>
      <w:bCs/>
      <w:sz w:val="22"/>
      <w:szCs w:val="22"/>
    </w:rPr>
  </w:style>
  <w:style w:type="paragraph" w:styleId="Heading7">
    <w:name w:val="heading 7"/>
    <w:aliases w:val="h7"/>
    <w:basedOn w:val="Normal"/>
    <w:next w:val="Normal"/>
    <w:qFormat/>
    <w:rsid w:val="00C24E5E"/>
    <w:pPr>
      <w:numPr>
        <w:ilvl w:val="6"/>
        <w:numId w:val="1"/>
      </w:numPr>
      <w:spacing w:before="240" w:after="60"/>
      <w:outlineLvl w:val="6"/>
    </w:pPr>
    <w:rPr>
      <w:sz w:val="24"/>
      <w:szCs w:val="24"/>
    </w:rPr>
  </w:style>
  <w:style w:type="paragraph" w:styleId="Heading8">
    <w:name w:val="heading 8"/>
    <w:aliases w:val="h8"/>
    <w:basedOn w:val="Normal"/>
    <w:next w:val="Normal"/>
    <w:qFormat/>
    <w:rsid w:val="00C24E5E"/>
    <w:pPr>
      <w:numPr>
        <w:ilvl w:val="7"/>
        <w:numId w:val="1"/>
      </w:numPr>
      <w:spacing w:before="240" w:after="60"/>
      <w:outlineLvl w:val="7"/>
    </w:pPr>
    <w:rPr>
      <w:i/>
      <w:iCs/>
      <w:sz w:val="24"/>
      <w:szCs w:val="24"/>
    </w:rPr>
  </w:style>
  <w:style w:type="paragraph" w:styleId="Heading9">
    <w:name w:val="heading 9"/>
    <w:aliases w:val="h9"/>
    <w:basedOn w:val="Normal"/>
    <w:next w:val="Normal"/>
    <w:qFormat/>
    <w:rsid w:val="00C24E5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5247B"/>
    <w:rPr>
      <w:b/>
      <w:bCs/>
    </w:rPr>
  </w:style>
  <w:style w:type="paragraph" w:styleId="BodyText2">
    <w:name w:val="Body Text 2"/>
    <w:basedOn w:val="Normal"/>
    <w:rsid w:val="0065247B"/>
    <w:pPr>
      <w:spacing w:before="100" w:beforeAutospacing="1" w:after="100" w:afterAutospacing="1"/>
    </w:pPr>
    <w:rPr>
      <w:sz w:val="22"/>
    </w:rPr>
  </w:style>
  <w:style w:type="paragraph" w:customStyle="1" w:styleId="AddressRecipientFormal">
    <w:name w:val="Address Recipient Formal"/>
    <w:basedOn w:val="Normal"/>
    <w:rsid w:val="0065247B"/>
    <w:rPr>
      <w:rFonts w:ascii="Garamond" w:hAnsi="Garamond"/>
      <w:sz w:val="26"/>
      <w:lang w:bidi="he-IL"/>
    </w:rPr>
  </w:style>
  <w:style w:type="paragraph" w:customStyle="1" w:styleId="DateFormal">
    <w:name w:val="Date Formal"/>
    <w:basedOn w:val="Normal"/>
    <w:next w:val="Normal"/>
    <w:rsid w:val="0065247B"/>
    <w:pPr>
      <w:spacing w:after="240"/>
    </w:pPr>
    <w:rPr>
      <w:rFonts w:ascii="Garamond" w:hAnsi="Garamond"/>
      <w:sz w:val="26"/>
      <w:lang w:bidi="he-IL"/>
    </w:rPr>
  </w:style>
  <w:style w:type="paragraph" w:customStyle="1" w:styleId="ClosingFormal">
    <w:name w:val="Closing Formal"/>
    <w:basedOn w:val="Normal"/>
    <w:next w:val="Normal"/>
    <w:rsid w:val="0065247B"/>
    <w:pPr>
      <w:spacing w:before="240" w:after="960"/>
    </w:pPr>
    <w:rPr>
      <w:rFonts w:ascii="Garamond" w:hAnsi="Garamond"/>
      <w:sz w:val="26"/>
      <w:lang w:bidi="he-IL"/>
    </w:rPr>
  </w:style>
  <w:style w:type="paragraph" w:styleId="Header">
    <w:name w:val="header"/>
    <w:basedOn w:val="Normal"/>
    <w:rsid w:val="0065247B"/>
    <w:pPr>
      <w:tabs>
        <w:tab w:val="center" w:pos="4320"/>
        <w:tab w:val="right" w:pos="8640"/>
      </w:tabs>
    </w:pPr>
  </w:style>
  <w:style w:type="paragraph" w:styleId="Footer">
    <w:name w:val="footer"/>
    <w:basedOn w:val="Normal"/>
    <w:link w:val="FooterChar"/>
    <w:uiPriority w:val="99"/>
    <w:rsid w:val="0065247B"/>
    <w:pPr>
      <w:tabs>
        <w:tab w:val="center" w:pos="4320"/>
        <w:tab w:val="right" w:pos="8640"/>
      </w:tabs>
    </w:pPr>
  </w:style>
  <w:style w:type="paragraph" w:styleId="BodyText">
    <w:name w:val="Body Text"/>
    <w:basedOn w:val="Normal"/>
    <w:rsid w:val="0065247B"/>
    <w:pPr>
      <w:suppressAutoHyphens/>
    </w:pPr>
    <w:rPr>
      <w:rFonts w:ascii="Arial" w:hAnsi="Arial"/>
      <w:sz w:val="24"/>
    </w:rPr>
  </w:style>
  <w:style w:type="paragraph" w:styleId="Title">
    <w:name w:val="Title"/>
    <w:basedOn w:val="Normal"/>
    <w:qFormat/>
    <w:rsid w:val="0065247B"/>
    <w:pPr>
      <w:suppressAutoHyphens/>
      <w:jc w:val="center"/>
    </w:pPr>
    <w:rPr>
      <w:rFonts w:ascii="Arial" w:hAnsi="Arial" w:cs="Arial"/>
      <w:b/>
      <w:sz w:val="22"/>
    </w:rPr>
  </w:style>
  <w:style w:type="table" w:styleId="TableGrid">
    <w:name w:val="Table Grid"/>
    <w:basedOn w:val="TableNormal"/>
    <w:uiPriority w:val="39"/>
    <w:rsid w:val="00F9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90DE5"/>
  </w:style>
  <w:style w:type="paragraph" w:customStyle="1" w:styleId="Indent">
    <w:name w:val="Indent"/>
    <w:basedOn w:val="BodyText"/>
    <w:rsid w:val="00F90DE5"/>
    <w:pPr>
      <w:suppressAutoHyphens w:val="0"/>
      <w:spacing w:after="240"/>
      <w:ind w:left="720"/>
      <w:jc w:val="both"/>
    </w:pPr>
    <w:rPr>
      <w:rFonts w:ascii="Times New Roman" w:hAnsi="Times New Roman"/>
      <w:szCs w:val="24"/>
    </w:rPr>
  </w:style>
  <w:style w:type="paragraph" w:customStyle="1" w:styleId="Plain">
    <w:name w:val="Plain"/>
    <w:basedOn w:val="Normal"/>
    <w:rsid w:val="00F90DE5"/>
    <w:pPr>
      <w:spacing w:after="240"/>
      <w:jc w:val="both"/>
    </w:pPr>
    <w:rPr>
      <w:rFonts w:eastAsia="SimSun"/>
      <w:sz w:val="24"/>
      <w:szCs w:val="24"/>
      <w:lang w:eastAsia="zh-CN"/>
    </w:rPr>
  </w:style>
  <w:style w:type="paragraph" w:customStyle="1" w:styleId="Plain1">
    <w:name w:val="Plain 1"/>
    <w:basedOn w:val="Normal"/>
    <w:rsid w:val="00F90DE5"/>
    <w:pPr>
      <w:jc w:val="both"/>
    </w:pPr>
    <w:rPr>
      <w:rFonts w:eastAsia="SimSun"/>
      <w:sz w:val="24"/>
      <w:szCs w:val="24"/>
      <w:lang w:eastAsia="zh-CN"/>
    </w:rPr>
  </w:style>
  <w:style w:type="paragraph" w:customStyle="1" w:styleId="SigBlock">
    <w:name w:val="Sig Block"/>
    <w:basedOn w:val="Normal"/>
    <w:rsid w:val="00F90DE5"/>
    <w:pPr>
      <w:keepNext/>
      <w:tabs>
        <w:tab w:val="left" w:pos="9360"/>
      </w:tabs>
      <w:ind w:left="4320"/>
      <w:jc w:val="both"/>
    </w:pPr>
    <w:rPr>
      <w:rFonts w:eastAsia="SimSun"/>
      <w:sz w:val="24"/>
      <w:szCs w:val="24"/>
      <w:lang w:eastAsia="zh-CN"/>
    </w:rPr>
  </w:style>
  <w:style w:type="character" w:customStyle="1" w:styleId="zzmpTrailerItem">
    <w:name w:val="zzmpTrailerItem"/>
    <w:rsid w:val="00F90DE5"/>
    <w:rPr>
      <w:rFonts w:ascii="Times New Roman" w:hAnsi="Times New Roman" w:cs="Times New Roman"/>
      <w:b w:val="0"/>
      <w:i w:val="0"/>
      <w:caps w:val="0"/>
      <w:smallCaps w:val="0"/>
      <w:dstrike w:val="0"/>
      <w:noProof/>
      <w:vanish w:val="0"/>
      <w:color w:val="auto"/>
      <w:spacing w:val="0"/>
      <w:position w:val="0"/>
      <w:sz w:val="20"/>
      <w:u w:val="none"/>
      <w:effect w:val="none"/>
      <w:vertAlign w:val="baseline"/>
    </w:rPr>
  </w:style>
  <w:style w:type="paragraph" w:customStyle="1" w:styleId="DocID">
    <w:name w:val="DocID"/>
    <w:basedOn w:val="Footer"/>
    <w:next w:val="Footer"/>
    <w:link w:val="DocIDChar"/>
    <w:rsid w:val="000F3319"/>
    <w:rPr>
      <w:sz w:val="16"/>
      <w:szCs w:val="24"/>
    </w:rPr>
  </w:style>
  <w:style w:type="paragraph" w:customStyle="1" w:styleId="BylawNumberedNormal">
    <w:name w:val="Bylaw Numbered Normal"/>
    <w:basedOn w:val="Normal"/>
    <w:link w:val="BylawNumberedNormalChar"/>
    <w:rsid w:val="000530A6"/>
    <w:pPr>
      <w:widowControl w:val="0"/>
      <w:tabs>
        <w:tab w:val="num" w:pos="1440"/>
      </w:tabs>
      <w:autoSpaceDE w:val="0"/>
      <w:autoSpaceDN w:val="0"/>
      <w:adjustRightInd w:val="0"/>
      <w:spacing w:before="240"/>
      <w:ind w:left="2160" w:hanging="720"/>
    </w:pPr>
    <w:rPr>
      <w:sz w:val="24"/>
      <w:szCs w:val="24"/>
    </w:rPr>
  </w:style>
  <w:style w:type="character" w:customStyle="1" w:styleId="BylawNumberedNormalChar">
    <w:name w:val="Bylaw Numbered Normal Char"/>
    <w:link w:val="BylawNumberedNormal"/>
    <w:rsid w:val="000530A6"/>
    <w:rPr>
      <w:sz w:val="24"/>
      <w:szCs w:val="24"/>
      <w:lang w:val="en-US" w:eastAsia="en-US" w:bidi="ar-SA"/>
    </w:rPr>
  </w:style>
  <w:style w:type="character" w:styleId="CommentReference">
    <w:name w:val="annotation reference"/>
    <w:semiHidden/>
    <w:rsid w:val="007772E7"/>
    <w:rPr>
      <w:sz w:val="16"/>
      <w:szCs w:val="16"/>
    </w:rPr>
  </w:style>
  <w:style w:type="paragraph" w:styleId="CommentText">
    <w:name w:val="annotation text"/>
    <w:basedOn w:val="Normal"/>
    <w:link w:val="CommentTextChar"/>
    <w:semiHidden/>
    <w:rsid w:val="007772E7"/>
  </w:style>
  <w:style w:type="paragraph" w:styleId="BalloonText">
    <w:name w:val="Balloon Text"/>
    <w:basedOn w:val="Normal"/>
    <w:semiHidden/>
    <w:rsid w:val="007772E7"/>
    <w:rPr>
      <w:rFonts w:ascii="Tahoma" w:hAnsi="Tahoma" w:cs="Tahoma"/>
      <w:sz w:val="16"/>
      <w:szCs w:val="16"/>
    </w:rPr>
  </w:style>
  <w:style w:type="paragraph" w:customStyle="1" w:styleId="normalindent">
    <w:name w:val="normal: indent"/>
    <w:basedOn w:val="Normal"/>
    <w:rsid w:val="003B5593"/>
    <w:pPr>
      <w:spacing w:after="140"/>
      <w:ind w:left="360"/>
    </w:pPr>
    <w:rPr>
      <w:rFonts w:ascii="Book Antiqua" w:hAnsi="Book Antiqua" w:cs="Book Antiqua"/>
      <w:sz w:val="22"/>
      <w:szCs w:val="22"/>
      <w:lang w:val="en-GB" w:eastAsia="zh-CN"/>
    </w:rPr>
  </w:style>
  <w:style w:type="character" w:customStyle="1" w:styleId="DocIDChar">
    <w:name w:val="DocID Char"/>
    <w:link w:val="DocID"/>
    <w:rsid w:val="000F3319"/>
    <w:rPr>
      <w:sz w:val="16"/>
      <w:szCs w:val="24"/>
    </w:rPr>
  </w:style>
  <w:style w:type="character" w:styleId="Hyperlink">
    <w:name w:val="Hyperlink"/>
    <w:uiPriority w:val="99"/>
    <w:rsid w:val="000A67E8"/>
    <w:rPr>
      <w:color w:val="0000FF"/>
      <w:u w:val="single"/>
    </w:rPr>
  </w:style>
  <w:style w:type="paragraph" w:customStyle="1" w:styleId="ColorfulList-Accent11">
    <w:name w:val="Colorful List - Accent 11"/>
    <w:basedOn w:val="Normal"/>
    <w:uiPriority w:val="34"/>
    <w:qFormat/>
    <w:rsid w:val="00744DB3"/>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901336"/>
    <w:rPr>
      <w:b/>
      <w:bCs/>
    </w:rPr>
  </w:style>
  <w:style w:type="character" w:customStyle="1" w:styleId="CommentTextChar">
    <w:name w:val="Comment Text Char"/>
    <w:basedOn w:val="DefaultParagraphFont"/>
    <w:link w:val="CommentText"/>
    <w:semiHidden/>
    <w:rsid w:val="00901336"/>
  </w:style>
  <w:style w:type="character" w:customStyle="1" w:styleId="CommentSubjectChar">
    <w:name w:val="Comment Subject Char"/>
    <w:basedOn w:val="CommentTextChar"/>
    <w:link w:val="CommentSubject"/>
    <w:rsid w:val="00901336"/>
  </w:style>
  <w:style w:type="paragraph" w:styleId="HTMLPreformatted">
    <w:name w:val="HTML Preformatted"/>
    <w:basedOn w:val="Normal"/>
    <w:link w:val="HTMLPreformattedChar"/>
    <w:uiPriority w:val="99"/>
    <w:unhideWhenUsed/>
    <w:rsid w:val="00BB3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BB3284"/>
    <w:rPr>
      <w:rFonts w:ascii="Courier New" w:hAnsi="Courier New" w:cs="Courier New"/>
    </w:rPr>
  </w:style>
  <w:style w:type="paragraph" w:styleId="PlainText">
    <w:name w:val="Plain Text"/>
    <w:basedOn w:val="Normal"/>
    <w:link w:val="PlainTextChar"/>
    <w:uiPriority w:val="99"/>
    <w:unhideWhenUsed/>
    <w:rsid w:val="00BB3284"/>
    <w:pPr>
      <w:spacing w:before="100" w:beforeAutospacing="1" w:after="100" w:afterAutospacing="1"/>
    </w:pPr>
    <w:rPr>
      <w:sz w:val="24"/>
      <w:szCs w:val="24"/>
    </w:rPr>
  </w:style>
  <w:style w:type="character" w:customStyle="1" w:styleId="PlainTextChar">
    <w:name w:val="Plain Text Char"/>
    <w:link w:val="PlainText"/>
    <w:uiPriority w:val="99"/>
    <w:rsid w:val="00BB3284"/>
    <w:rPr>
      <w:sz w:val="24"/>
      <w:szCs w:val="24"/>
    </w:rPr>
  </w:style>
  <w:style w:type="character" w:customStyle="1" w:styleId="apple-converted-space">
    <w:name w:val="apple-converted-space"/>
    <w:basedOn w:val="DefaultParagraphFont"/>
    <w:rsid w:val="00BB3284"/>
  </w:style>
  <w:style w:type="character" w:customStyle="1" w:styleId="FooterChar">
    <w:name w:val="Footer Char"/>
    <w:link w:val="Footer"/>
    <w:uiPriority w:val="99"/>
    <w:rsid w:val="00291F20"/>
  </w:style>
  <w:style w:type="paragraph" w:styleId="ListParagraph">
    <w:name w:val="List Paragraph"/>
    <w:basedOn w:val="Normal"/>
    <w:uiPriority w:val="34"/>
    <w:qFormat/>
    <w:rsid w:val="00F77E67"/>
    <w:pPr>
      <w:ind w:left="720"/>
      <w:contextualSpacing/>
    </w:pPr>
  </w:style>
  <w:style w:type="paragraph" w:styleId="NoSpacing">
    <w:name w:val="No Spacing"/>
    <w:uiPriority w:val="1"/>
    <w:qFormat/>
    <w:rsid w:val="00173AE8"/>
  </w:style>
  <w:style w:type="character" w:customStyle="1" w:styleId="UnresolvedMention1">
    <w:name w:val="Unresolved Mention1"/>
    <w:basedOn w:val="DefaultParagraphFont"/>
    <w:uiPriority w:val="99"/>
    <w:semiHidden/>
    <w:unhideWhenUsed/>
    <w:rsid w:val="00BF41E7"/>
    <w:rPr>
      <w:color w:val="605E5C"/>
      <w:shd w:val="clear" w:color="auto" w:fill="E1DFDD"/>
    </w:rPr>
  </w:style>
  <w:style w:type="character" w:styleId="FollowedHyperlink">
    <w:name w:val="FollowedHyperlink"/>
    <w:basedOn w:val="DefaultParagraphFont"/>
    <w:semiHidden/>
    <w:unhideWhenUsed/>
    <w:rsid w:val="0019462C"/>
    <w:rPr>
      <w:color w:val="800080" w:themeColor="followedHyperlink"/>
      <w:u w:val="single"/>
    </w:rPr>
  </w:style>
  <w:style w:type="paragraph" w:customStyle="1" w:styleId="text">
    <w:name w:val="text"/>
    <w:basedOn w:val="Normal"/>
    <w:qFormat/>
    <w:rsid w:val="00F5159E"/>
    <w:pPr>
      <w:spacing w:before="120"/>
    </w:pPr>
    <w:rPr>
      <w:rFonts w:asciiTheme="minorHAnsi" w:eastAsiaTheme="minorHAnsi" w:hAnsiTheme="minorHAnsi" w:cstheme="minorBidi"/>
      <w:sz w:val="24"/>
      <w:szCs w:val="24"/>
    </w:rPr>
  </w:style>
  <w:style w:type="paragraph" w:styleId="FootnoteText">
    <w:name w:val="footnote text"/>
    <w:basedOn w:val="Normal"/>
    <w:link w:val="FootnoteTextChar"/>
    <w:semiHidden/>
    <w:unhideWhenUsed/>
    <w:rsid w:val="00254661"/>
    <w:rPr>
      <w:rFonts w:asciiTheme="minorHAnsi" w:eastAsiaTheme="minorEastAsia" w:hAnsiTheme="minorHAnsi" w:cstheme="minorBidi"/>
    </w:rPr>
  </w:style>
  <w:style w:type="character" w:customStyle="1" w:styleId="FootnoteTextChar">
    <w:name w:val="Footnote Text Char"/>
    <w:basedOn w:val="DefaultParagraphFont"/>
    <w:link w:val="FootnoteText"/>
    <w:semiHidden/>
    <w:rsid w:val="00254661"/>
    <w:rPr>
      <w:rFonts w:asciiTheme="minorHAnsi" w:eastAsiaTheme="minorEastAsia" w:hAnsiTheme="minorHAnsi" w:cstheme="minorBidi"/>
    </w:rPr>
  </w:style>
  <w:style w:type="character" w:styleId="FootnoteReference">
    <w:name w:val="footnote reference"/>
    <w:basedOn w:val="DefaultParagraphFont"/>
    <w:semiHidden/>
    <w:unhideWhenUsed/>
    <w:rsid w:val="00254661"/>
    <w:rPr>
      <w:vertAlign w:val="superscript"/>
    </w:rPr>
  </w:style>
  <w:style w:type="character" w:styleId="UnresolvedMention">
    <w:name w:val="Unresolved Mention"/>
    <w:basedOn w:val="DefaultParagraphFont"/>
    <w:uiPriority w:val="99"/>
    <w:semiHidden/>
    <w:unhideWhenUsed/>
    <w:rsid w:val="0077675E"/>
    <w:rPr>
      <w:color w:val="605E5C"/>
      <w:shd w:val="clear" w:color="auto" w:fill="E1DFDD"/>
    </w:rPr>
  </w:style>
  <w:style w:type="paragraph" w:customStyle="1" w:styleId="xxmsonormal">
    <w:name w:val="x_xmsonormal"/>
    <w:basedOn w:val="Normal"/>
    <w:rsid w:val="00642F80"/>
    <w:pPr>
      <w:spacing w:before="100" w:beforeAutospacing="1" w:after="100" w:afterAutospacing="1"/>
    </w:pPr>
    <w:rPr>
      <w:sz w:val="24"/>
      <w:szCs w:val="24"/>
    </w:rPr>
  </w:style>
  <w:style w:type="character" w:styleId="Emphasis">
    <w:name w:val="Emphasis"/>
    <w:basedOn w:val="DefaultParagraphFont"/>
    <w:uiPriority w:val="20"/>
    <w:qFormat/>
    <w:rsid w:val="00EE42AD"/>
    <w:rPr>
      <w:i/>
      <w:iCs/>
    </w:rPr>
  </w:style>
  <w:style w:type="character" w:customStyle="1" w:styleId="Heading4Char">
    <w:name w:val="Heading 4 Char"/>
    <w:aliases w:val="h4 Char"/>
    <w:basedOn w:val="DefaultParagraphFont"/>
    <w:link w:val="Heading4"/>
    <w:rsid w:val="00B51C1F"/>
    <w:rPr>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064">
      <w:bodyDiv w:val="1"/>
      <w:marLeft w:val="0"/>
      <w:marRight w:val="0"/>
      <w:marTop w:val="0"/>
      <w:marBottom w:val="0"/>
      <w:divBdr>
        <w:top w:val="none" w:sz="0" w:space="0" w:color="auto"/>
        <w:left w:val="none" w:sz="0" w:space="0" w:color="auto"/>
        <w:bottom w:val="none" w:sz="0" w:space="0" w:color="auto"/>
        <w:right w:val="none" w:sz="0" w:space="0" w:color="auto"/>
      </w:divBdr>
    </w:div>
    <w:div w:id="80108699">
      <w:bodyDiv w:val="1"/>
      <w:marLeft w:val="0"/>
      <w:marRight w:val="0"/>
      <w:marTop w:val="0"/>
      <w:marBottom w:val="0"/>
      <w:divBdr>
        <w:top w:val="none" w:sz="0" w:space="0" w:color="auto"/>
        <w:left w:val="none" w:sz="0" w:space="0" w:color="auto"/>
        <w:bottom w:val="none" w:sz="0" w:space="0" w:color="auto"/>
        <w:right w:val="none" w:sz="0" w:space="0" w:color="auto"/>
      </w:divBdr>
    </w:div>
    <w:div w:id="192302562">
      <w:bodyDiv w:val="1"/>
      <w:marLeft w:val="0"/>
      <w:marRight w:val="0"/>
      <w:marTop w:val="0"/>
      <w:marBottom w:val="0"/>
      <w:divBdr>
        <w:top w:val="none" w:sz="0" w:space="0" w:color="auto"/>
        <w:left w:val="none" w:sz="0" w:space="0" w:color="auto"/>
        <w:bottom w:val="none" w:sz="0" w:space="0" w:color="auto"/>
        <w:right w:val="none" w:sz="0" w:space="0" w:color="auto"/>
      </w:divBdr>
    </w:div>
    <w:div w:id="359283981">
      <w:bodyDiv w:val="1"/>
      <w:marLeft w:val="0"/>
      <w:marRight w:val="0"/>
      <w:marTop w:val="0"/>
      <w:marBottom w:val="0"/>
      <w:divBdr>
        <w:top w:val="none" w:sz="0" w:space="0" w:color="auto"/>
        <w:left w:val="none" w:sz="0" w:space="0" w:color="auto"/>
        <w:bottom w:val="none" w:sz="0" w:space="0" w:color="auto"/>
        <w:right w:val="none" w:sz="0" w:space="0" w:color="auto"/>
      </w:divBdr>
    </w:div>
    <w:div w:id="372845669">
      <w:bodyDiv w:val="1"/>
      <w:marLeft w:val="0"/>
      <w:marRight w:val="0"/>
      <w:marTop w:val="0"/>
      <w:marBottom w:val="0"/>
      <w:divBdr>
        <w:top w:val="none" w:sz="0" w:space="0" w:color="auto"/>
        <w:left w:val="none" w:sz="0" w:space="0" w:color="auto"/>
        <w:bottom w:val="none" w:sz="0" w:space="0" w:color="auto"/>
        <w:right w:val="none" w:sz="0" w:space="0" w:color="auto"/>
      </w:divBdr>
    </w:div>
    <w:div w:id="385489156">
      <w:bodyDiv w:val="1"/>
      <w:marLeft w:val="0"/>
      <w:marRight w:val="0"/>
      <w:marTop w:val="0"/>
      <w:marBottom w:val="0"/>
      <w:divBdr>
        <w:top w:val="none" w:sz="0" w:space="0" w:color="auto"/>
        <w:left w:val="none" w:sz="0" w:space="0" w:color="auto"/>
        <w:bottom w:val="none" w:sz="0" w:space="0" w:color="auto"/>
        <w:right w:val="none" w:sz="0" w:space="0" w:color="auto"/>
      </w:divBdr>
      <w:divsChild>
        <w:div w:id="1997800063">
          <w:marLeft w:val="0"/>
          <w:marRight w:val="0"/>
          <w:marTop w:val="0"/>
          <w:marBottom w:val="0"/>
          <w:divBdr>
            <w:top w:val="none" w:sz="0" w:space="0" w:color="auto"/>
            <w:left w:val="none" w:sz="0" w:space="0" w:color="auto"/>
            <w:bottom w:val="none" w:sz="0" w:space="0" w:color="auto"/>
            <w:right w:val="none" w:sz="0" w:space="0" w:color="auto"/>
          </w:divBdr>
        </w:div>
        <w:div w:id="937982245">
          <w:marLeft w:val="0"/>
          <w:marRight w:val="0"/>
          <w:marTop w:val="0"/>
          <w:marBottom w:val="0"/>
          <w:divBdr>
            <w:top w:val="none" w:sz="0" w:space="0" w:color="auto"/>
            <w:left w:val="none" w:sz="0" w:space="0" w:color="auto"/>
            <w:bottom w:val="none" w:sz="0" w:space="0" w:color="auto"/>
            <w:right w:val="none" w:sz="0" w:space="0" w:color="auto"/>
          </w:divBdr>
        </w:div>
      </w:divsChild>
    </w:div>
    <w:div w:id="804858722">
      <w:bodyDiv w:val="1"/>
      <w:marLeft w:val="0"/>
      <w:marRight w:val="0"/>
      <w:marTop w:val="0"/>
      <w:marBottom w:val="0"/>
      <w:divBdr>
        <w:top w:val="none" w:sz="0" w:space="0" w:color="auto"/>
        <w:left w:val="none" w:sz="0" w:space="0" w:color="auto"/>
        <w:bottom w:val="none" w:sz="0" w:space="0" w:color="auto"/>
        <w:right w:val="none" w:sz="0" w:space="0" w:color="auto"/>
      </w:divBdr>
      <w:divsChild>
        <w:div w:id="835805175">
          <w:marLeft w:val="0"/>
          <w:marRight w:val="0"/>
          <w:marTop w:val="0"/>
          <w:marBottom w:val="0"/>
          <w:divBdr>
            <w:top w:val="none" w:sz="0" w:space="0" w:color="auto"/>
            <w:left w:val="none" w:sz="0" w:space="0" w:color="auto"/>
            <w:bottom w:val="none" w:sz="0" w:space="0" w:color="auto"/>
            <w:right w:val="none" w:sz="0" w:space="0" w:color="auto"/>
          </w:divBdr>
          <w:divsChild>
            <w:div w:id="1256595723">
              <w:marLeft w:val="0"/>
              <w:marRight w:val="0"/>
              <w:marTop w:val="0"/>
              <w:marBottom w:val="0"/>
              <w:divBdr>
                <w:top w:val="none" w:sz="0" w:space="0" w:color="auto"/>
                <w:left w:val="none" w:sz="0" w:space="0" w:color="auto"/>
                <w:bottom w:val="none" w:sz="0" w:space="0" w:color="auto"/>
                <w:right w:val="none" w:sz="0" w:space="0" w:color="auto"/>
              </w:divBdr>
              <w:divsChild>
                <w:div w:id="18952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0288">
      <w:bodyDiv w:val="1"/>
      <w:marLeft w:val="0"/>
      <w:marRight w:val="0"/>
      <w:marTop w:val="0"/>
      <w:marBottom w:val="0"/>
      <w:divBdr>
        <w:top w:val="none" w:sz="0" w:space="0" w:color="auto"/>
        <w:left w:val="none" w:sz="0" w:space="0" w:color="auto"/>
        <w:bottom w:val="none" w:sz="0" w:space="0" w:color="auto"/>
        <w:right w:val="none" w:sz="0" w:space="0" w:color="auto"/>
      </w:divBdr>
    </w:div>
    <w:div w:id="992872325">
      <w:bodyDiv w:val="1"/>
      <w:marLeft w:val="0"/>
      <w:marRight w:val="0"/>
      <w:marTop w:val="0"/>
      <w:marBottom w:val="0"/>
      <w:divBdr>
        <w:top w:val="none" w:sz="0" w:space="0" w:color="auto"/>
        <w:left w:val="none" w:sz="0" w:space="0" w:color="auto"/>
        <w:bottom w:val="none" w:sz="0" w:space="0" w:color="auto"/>
        <w:right w:val="none" w:sz="0" w:space="0" w:color="auto"/>
      </w:divBdr>
    </w:div>
    <w:div w:id="1142117201">
      <w:bodyDiv w:val="1"/>
      <w:marLeft w:val="0"/>
      <w:marRight w:val="0"/>
      <w:marTop w:val="0"/>
      <w:marBottom w:val="0"/>
      <w:divBdr>
        <w:top w:val="none" w:sz="0" w:space="0" w:color="auto"/>
        <w:left w:val="none" w:sz="0" w:space="0" w:color="auto"/>
        <w:bottom w:val="none" w:sz="0" w:space="0" w:color="auto"/>
        <w:right w:val="none" w:sz="0" w:space="0" w:color="auto"/>
      </w:divBdr>
    </w:div>
    <w:div w:id="1544368408">
      <w:bodyDiv w:val="1"/>
      <w:marLeft w:val="0"/>
      <w:marRight w:val="0"/>
      <w:marTop w:val="0"/>
      <w:marBottom w:val="0"/>
      <w:divBdr>
        <w:top w:val="none" w:sz="0" w:space="0" w:color="auto"/>
        <w:left w:val="none" w:sz="0" w:space="0" w:color="auto"/>
        <w:bottom w:val="none" w:sz="0" w:space="0" w:color="auto"/>
        <w:right w:val="none" w:sz="0" w:space="0" w:color="auto"/>
      </w:divBdr>
      <w:divsChild>
        <w:div w:id="1479498004">
          <w:marLeft w:val="0"/>
          <w:marRight w:val="0"/>
          <w:marTop w:val="0"/>
          <w:marBottom w:val="0"/>
          <w:divBdr>
            <w:top w:val="none" w:sz="0" w:space="0" w:color="auto"/>
            <w:left w:val="none" w:sz="0" w:space="0" w:color="auto"/>
            <w:bottom w:val="none" w:sz="0" w:space="0" w:color="auto"/>
            <w:right w:val="none" w:sz="0" w:space="0" w:color="auto"/>
          </w:divBdr>
        </w:div>
      </w:divsChild>
    </w:div>
    <w:div w:id="1784349550">
      <w:bodyDiv w:val="1"/>
      <w:marLeft w:val="0"/>
      <w:marRight w:val="0"/>
      <w:marTop w:val="0"/>
      <w:marBottom w:val="0"/>
      <w:divBdr>
        <w:top w:val="none" w:sz="0" w:space="0" w:color="auto"/>
        <w:left w:val="none" w:sz="0" w:space="0" w:color="auto"/>
        <w:bottom w:val="none" w:sz="0" w:space="0" w:color="auto"/>
        <w:right w:val="none" w:sz="0" w:space="0" w:color="auto"/>
      </w:divBdr>
    </w:div>
    <w:div w:id="1816294957">
      <w:bodyDiv w:val="1"/>
      <w:marLeft w:val="0"/>
      <w:marRight w:val="0"/>
      <w:marTop w:val="0"/>
      <w:marBottom w:val="0"/>
      <w:divBdr>
        <w:top w:val="none" w:sz="0" w:space="0" w:color="auto"/>
        <w:left w:val="none" w:sz="0" w:space="0" w:color="auto"/>
        <w:bottom w:val="none" w:sz="0" w:space="0" w:color="auto"/>
        <w:right w:val="none" w:sz="0" w:space="0" w:color="auto"/>
      </w:divBdr>
    </w:div>
    <w:div w:id="2026051056">
      <w:bodyDiv w:val="1"/>
      <w:marLeft w:val="0"/>
      <w:marRight w:val="0"/>
      <w:marTop w:val="0"/>
      <w:marBottom w:val="0"/>
      <w:divBdr>
        <w:top w:val="none" w:sz="0" w:space="0" w:color="auto"/>
        <w:left w:val="none" w:sz="0" w:space="0" w:color="auto"/>
        <w:bottom w:val="none" w:sz="0" w:space="0" w:color="auto"/>
        <w:right w:val="none" w:sz="0" w:space="0" w:color="auto"/>
      </w:divBdr>
    </w:div>
    <w:div w:id="21052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xfam.org/en/research/companies-spoke-did-their-suppliers-list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am.org/en/research/pathways-deforestation-free-food" TargetMode="External"/><Relationship Id="rId17" Type="http://schemas.openxmlformats.org/officeDocument/2006/relationships/hyperlink" Target="mailto:Nnenne.moneke@oxfam.org" TargetMode="External"/><Relationship Id="rId2" Type="http://schemas.openxmlformats.org/officeDocument/2006/relationships/numbering" Target="numbering.xml"/><Relationship Id="rId16" Type="http://schemas.openxmlformats.org/officeDocument/2006/relationships/hyperlink" Target="mailto:Suzanne.zweben@oxfa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am.org/en/research/journey-sustainable-food" TargetMode="External"/><Relationship Id="Ra8ff894d3101453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oxfamindia.org/sites/default/files/2020-02/%23Human%20Cost%20of%20Sugar_Maharashtra%20Case.pdf" TargetMode="External"/><Relationship Id="rId10" Type="http://schemas.openxmlformats.org/officeDocument/2006/relationships/hyperlink" Target="https://oxfam.box.com/s/4jt9ty9xcbzmwxtssnawts9jr76dn4o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hindthebrands.org/en-us/about" TargetMode="External"/><Relationship Id="rId14" Type="http://schemas.openxmlformats.org/officeDocument/2006/relationships/hyperlink" Target="https://www.oxfam.org/en/research/living-income-small-scale-far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5983-09C2-4FAB-AC4D-7A1F4296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TransFair USA</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TransFair Staff</dc:creator>
  <cp:lastModifiedBy>Nnenne Moneke</cp:lastModifiedBy>
  <cp:revision>4</cp:revision>
  <cp:lastPrinted>2019-08-19T20:00:00Z</cp:lastPrinted>
  <dcterms:created xsi:type="dcterms:W3CDTF">2020-05-20T17:04:00Z</dcterms:created>
  <dcterms:modified xsi:type="dcterms:W3CDTF">2020-05-20T17:05:00Z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iPage">
    <vt:lpwstr>0</vt:lpwstr>
  </property>
  <property fmtid="{D5CDD505-2E9C-101B-9397-08002B2CF9AE}" pid="3" name="CUS_DocIDbChkLibDB">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0</vt:lpwstr>
  </property>
  <property fmtid="{D5CDD505-2E9C-101B-9397-08002B2CF9AE}" pid="10" name="CUS_DocIDsSeparator">
    <vt:lpwstr>(Use Firm's Default)</vt:lpwstr>
  </property>
  <property fmtid="{D5CDD505-2E9C-101B-9397-08002B2CF9AE}" pid="11" name="CUS_DocIDboptFileName">
    <vt:lpwstr>-1</vt:lpwstr>
  </property>
  <property fmtid="{D5CDD505-2E9C-101B-9397-08002B2CF9AE}" pid="12" name="CUS_DocIDboptFileNamePath">
    <vt:lpwstr>0</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bchkDocbLocation">
    <vt:lpwstr>0</vt:lpwstr>
  </property>
  <property fmtid="{D5CDD505-2E9C-101B-9397-08002B2CF9AE}" pid="16" name="CUS_DocIDOperation">
    <vt:lpwstr>EVERY PAGE</vt:lpwstr>
  </property>
  <property fmtid="{D5CDD505-2E9C-101B-9397-08002B2CF9AE}" pid="17" name="CUS_DocIDString">
    <vt:lpwstr>GSDOCS\1938143</vt:lpwstr>
  </property>
</Properties>
</file>