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49FA" w14:textId="3785FF78" w:rsidR="00866640" w:rsidRPr="00530321" w:rsidRDefault="00866640" w:rsidP="00866640">
      <w:pPr>
        <w:rPr>
          <w:rFonts w:asciiTheme="minorHAnsi" w:eastAsiaTheme="minorHAnsi" w:hAnsiTheme="minorHAnsi" w:cstheme="minorBidi"/>
          <w:sz w:val="22"/>
          <w:szCs w:val="22"/>
          <w:lang w:val="fr-FR"/>
        </w:rPr>
      </w:pPr>
      <w:r>
        <w:rPr>
          <w:lang w:val="fr-CH"/>
        </w:rPr>
        <w:t>Le Bureau P</w:t>
      </w:r>
      <w:r w:rsidR="00C12EA1">
        <w:rPr>
          <w:lang w:val="fr-CH"/>
        </w:rPr>
        <w:t>rojet</w:t>
      </w:r>
      <w:r>
        <w:rPr>
          <w:lang w:val="fr-CH"/>
        </w:rPr>
        <w:t xml:space="preserve"> de l’OIT </w:t>
      </w:r>
      <w:r w:rsidR="00C12EA1">
        <w:rPr>
          <w:lang w:val="fr-CH"/>
        </w:rPr>
        <w:t>au Maroc</w:t>
      </w:r>
      <w:r>
        <w:rPr>
          <w:lang w:val="fr-CH"/>
        </w:rPr>
        <w:t xml:space="preserve"> cherche un évaluateur/</w:t>
      </w:r>
      <w:proofErr w:type="spellStart"/>
      <w:r>
        <w:rPr>
          <w:lang w:val="fr-CH"/>
        </w:rPr>
        <w:t>trice</w:t>
      </w:r>
      <w:proofErr w:type="spellEnd"/>
      <w:r>
        <w:rPr>
          <w:lang w:val="fr-CH"/>
        </w:rPr>
        <w:t xml:space="preserve"> pour</w:t>
      </w:r>
      <w:r>
        <w:rPr>
          <w:b/>
          <w:bCs/>
          <w:lang w:val="fr-CH"/>
        </w:rPr>
        <w:t xml:space="preserve"> conduire l’évaluation interne </w:t>
      </w:r>
      <w:r w:rsidR="00530321">
        <w:rPr>
          <w:b/>
          <w:bCs/>
          <w:lang w:val="fr-CH"/>
        </w:rPr>
        <w:t>à mi-parcours</w:t>
      </w:r>
      <w:r>
        <w:rPr>
          <w:b/>
          <w:bCs/>
          <w:lang w:val="fr-CH"/>
        </w:rPr>
        <w:t xml:space="preserve"> du </w:t>
      </w:r>
      <w:r w:rsidR="003C39E2">
        <w:rPr>
          <w:b/>
          <w:bCs/>
          <w:lang w:val="fr-CH"/>
        </w:rPr>
        <w:t>projet WAFIRA</w:t>
      </w:r>
      <w:r>
        <w:rPr>
          <w:b/>
          <w:bCs/>
          <w:lang w:val="fr-CH"/>
        </w:rPr>
        <w:t xml:space="preserve"> </w:t>
      </w:r>
      <w:r w:rsidR="00530321" w:rsidRPr="00530321">
        <w:rPr>
          <w:lang w:val="fr-CH"/>
        </w:rPr>
        <w:t>(</w:t>
      </w:r>
      <w:r w:rsidR="00C12EA1" w:rsidRPr="00530321">
        <w:t>Women as financially independent rural actors</w:t>
      </w:r>
      <w:r w:rsidR="00530321" w:rsidRPr="00530321">
        <w:t>)</w:t>
      </w:r>
      <w:r w:rsidR="00530321">
        <w:t>.</w:t>
      </w:r>
    </w:p>
    <w:p w14:paraId="48E0D8A8" w14:textId="036715D3" w:rsidR="00866640" w:rsidRDefault="00866640" w:rsidP="00866640">
      <w:pPr>
        <w:spacing w:before="100" w:beforeAutospacing="1" w:after="100" w:afterAutospacing="1"/>
        <w:rPr>
          <w:lang w:val="fr-FR"/>
        </w:rPr>
      </w:pPr>
      <w:r>
        <w:rPr>
          <w:lang w:val="fr-CH"/>
        </w:rPr>
        <w:t>Période de l’évaluation : juin</w:t>
      </w:r>
      <w:r w:rsidR="005F33AA">
        <w:rPr>
          <w:lang w:val="fr-CH"/>
        </w:rPr>
        <w:t>-août</w:t>
      </w:r>
      <w:r>
        <w:rPr>
          <w:lang w:val="fr-CH"/>
        </w:rPr>
        <w:t xml:space="preserve"> 2023</w:t>
      </w:r>
    </w:p>
    <w:p w14:paraId="74E480E4" w14:textId="5FF7AE6C" w:rsidR="00866640" w:rsidRDefault="00866640" w:rsidP="00866640">
      <w:pPr>
        <w:spacing w:before="100" w:beforeAutospacing="1" w:after="100" w:afterAutospacing="1"/>
        <w:rPr>
          <w:lang w:val="fr-FR"/>
        </w:rPr>
      </w:pPr>
      <w:r>
        <w:rPr>
          <w:b/>
          <w:bCs/>
          <w:lang w:val="fr-CH"/>
        </w:rPr>
        <w:t xml:space="preserve">Date limite de soumission de candidature : </w:t>
      </w:r>
      <w:r w:rsidR="00824403">
        <w:rPr>
          <w:b/>
          <w:bCs/>
          <w:lang w:val="fr-CH"/>
        </w:rPr>
        <w:t>26</w:t>
      </w:r>
      <w:r>
        <w:rPr>
          <w:b/>
          <w:bCs/>
          <w:lang w:val="fr-CH"/>
        </w:rPr>
        <w:t xml:space="preserve"> mai 2023</w:t>
      </w:r>
    </w:p>
    <w:p w14:paraId="7D319F30" w14:textId="77777777" w:rsidR="00866640" w:rsidRDefault="00866640" w:rsidP="00866640">
      <w:pPr>
        <w:spacing w:before="100" w:beforeAutospacing="1" w:line="252" w:lineRule="auto"/>
        <w:rPr>
          <w:lang w:val="fr-FR"/>
        </w:rPr>
      </w:pPr>
      <w:r>
        <w:rPr>
          <w:lang w:val="fr-CH"/>
        </w:rPr>
        <w:t xml:space="preserve">Type de contrat : Contrat de collaboration externe </w:t>
      </w:r>
    </w:p>
    <w:p w14:paraId="73B4F815" w14:textId="0316552B" w:rsidR="00866640" w:rsidRDefault="00866640" w:rsidP="00866640">
      <w:pPr>
        <w:spacing w:before="100" w:beforeAutospacing="1" w:line="252" w:lineRule="auto"/>
        <w:rPr>
          <w:lang w:val="fr-FR"/>
        </w:rPr>
      </w:pPr>
      <w:r>
        <w:rPr>
          <w:lang w:val="fr-CH"/>
        </w:rPr>
        <w:t xml:space="preserve">Langues requises : Maîtrise du Français écrit et parlé, </w:t>
      </w:r>
      <w:r w:rsidR="00FD59AE">
        <w:rPr>
          <w:lang w:val="fr-CH"/>
        </w:rPr>
        <w:t>maîtrise conversationnelle de l’</w:t>
      </w:r>
      <w:r w:rsidR="00F800E2">
        <w:rPr>
          <w:lang w:val="fr-CH"/>
        </w:rPr>
        <w:t>A</w:t>
      </w:r>
      <w:r w:rsidR="00FD59AE">
        <w:rPr>
          <w:lang w:val="fr-CH"/>
        </w:rPr>
        <w:t>nglais</w:t>
      </w:r>
      <w:r w:rsidR="00F800E2">
        <w:rPr>
          <w:lang w:val="fr-CH"/>
        </w:rPr>
        <w:t xml:space="preserve">, </w:t>
      </w:r>
      <w:r>
        <w:rPr>
          <w:lang w:val="fr-CH"/>
        </w:rPr>
        <w:t>la connaissance d</w:t>
      </w:r>
      <w:r w:rsidR="00FD59AE">
        <w:rPr>
          <w:lang w:val="fr-CH"/>
        </w:rPr>
        <w:t xml:space="preserve">u darija (Arabe marocain) </w:t>
      </w:r>
      <w:r w:rsidR="00F800E2">
        <w:rPr>
          <w:lang w:val="fr-CH"/>
        </w:rPr>
        <w:t>est</w:t>
      </w:r>
      <w:r>
        <w:rPr>
          <w:lang w:val="fr-CH"/>
        </w:rPr>
        <w:t xml:space="preserve"> un atout.</w:t>
      </w:r>
    </w:p>
    <w:p w14:paraId="009E4361" w14:textId="3E406803" w:rsidR="00866640" w:rsidRDefault="00866640" w:rsidP="00866640">
      <w:pPr>
        <w:spacing w:before="100" w:beforeAutospacing="1" w:line="252" w:lineRule="auto"/>
        <w:rPr>
          <w:lang w:val="fr-CH"/>
        </w:rPr>
      </w:pPr>
      <w:r>
        <w:rPr>
          <w:lang w:val="fr-CH"/>
        </w:rPr>
        <w:t>Pour plus de détails sur l’évaluation, veuillez consulter les termes de références (TdRs) ci-dessous</w:t>
      </w:r>
      <w:r w:rsidR="00EC1D6D">
        <w:rPr>
          <w:lang w:val="fr-CH"/>
        </w:rPr>
        <w:t xml:space="preserve"> et </w:t>
      </w:r>
      <w:hyperlink r:id="rId11" w:history="1">
        <w:r w:rsidR="00EC1D6D">
          <w:rPr>
            <w:rStyle w:val="Hyperlink"/>
            <w:lang w:val="fr-CH"/>
          </w:rPr>
          <w:t>ici</w:t>
        </w:r>
      </w:hyperlink>
      <w:r w:rsidR="00EC1D6D">
        <w:rPr>
          <w:lang w:val="fr-CH"/>
        </w:rPr>
        <w:t xml:space="preserve"> </w:t>
      </w:r>
      <w:r>
        <w:rPr>
          <w:lang w:val="fr-CH"/>
        </w:rPr>
        <w:t>.</w:t>
      </w:r>
    </w:p>
    <w:p w14:paraId="528B9C8E" w14:textId="77777777" w:rsidR="00866640" w:rsidRDefault="00866640" w:rsidP="00866640">
      <w:pPr>
        <w:spacing w:before="100" w:beforeAutospacing="1" w:line="252" w:lineRule="auto"/>
        <w:rPr>
          <w:lang w:val="fr-FR"/>
        </w:rPr>
      </w:pPr>
      <w:r>
        <w:rPr>
          <w:lang w:val="fr-CH"/>
        </w:rPr>
        <w:t>Il faut noter que les dates mentionnées dans les TdRs sont à titre indicatif et pourraient être légèrement revues si nécessaire.</w:t>
      </w:r>
    </w:p>
    <w:p w14:paraId="5101D5E4" w14:textId="77777777" w:rsidR="00866640" w:rsidRDefault="00866640" w:rsidP="00866640">
      <w:pPr>
        <w:spacing w:before="100" w:beforeAutospacing="1" w:line="252" w:lineRule="auto"/>
        <w:rPr>
          <w:lang w:val="fr-FR"/>
        </w:rPr>
      </w:pPr>
      <w:r>
        <w:rPr>
          <w:lang w:val="fr-CH"/>
        </w:rPr>
        <w:t>Le candidat(e) intéressé(e) par cet appel à manifestation d’intérêt devra fournir les informations suivantes :</w:t>
      </w:r>
    </w:p>
    <w:p w14:paraId="4E777D1F" w14:textId="77777777" w:rsidR="00866640" w:rsidRDefault="00866640" w:rsidP="00866640">
      <w:pPr>
        <w:pStyle w:val="ListParagraph"/>
        <w:numPr>
          <w:ilvl w:val="0"/>
          <w:numId w:val="38"/>
        </w:numPr>
        <w:spacing w:before="100" w:beforeAutospacing="1" w:after="160" w:line="252" w:lineRule="auto"/>
        <w:rPr>
          <w:lang w:val="fr-FR"/>
        </w:rPr>
      </w:pPr>
      <w:r>
        <w:rPr>
          <w:lang w:val="fr-CH"/>
        </w:rPr>
        <w:t>Description des compétences, les qualifications et l’expérience du/ de la candidat(e) tout en montrant comment celles-ci répondent au mieux aux qualifications requises pour cette position,</w:t>
      </w:r>
    </w:p>
    <w:p w14:paraId="5907DA50" w14:textId="77777777" w:rsidR="00866640" w:rsidRDefault="00866640" w:rsidP="00866640">
      <w:pPr>
        <w:pStyle w:val="ListParagraph"/>
        <w:numPr>
          <w:ilvl w:val="0"/>
          <w:numId w:val="38"/>
        </w:numPr>
        <w:spacing w:before="100" w:beforeAutospacing="1" w:after="160" w:line="252" w:lineRule="auto"/>
      </w:pPr>
      <w:r>
        <w:rPr>
          <w:lang w:val="fr-CH"/>
        </w:rPr>
        <w:t>Une liste des évaluations réalisées antérieurement qui sont préférables en relation avec le contexte et la thématique du présent appel, indiquant clairement le rôle joué par le/ la consultant(e),</w:t>
      </w:r>
    </w:p>
    <w:p w14:paraId="1D4F16EA" w14:textId="77777777" w:rsidR="00866640" w:rsidRDefault="00866640" w:rsidP="00866640">
      <w:pPr>
        <w:pStyle w:val="ListParagraph"/>
        <w:numPr>
          <w:ilvl w:val="0"/>
          <w:numId w:val="38"/>
        </w:numPr>
        <w:spacing w:before="100" w:beforeAutospacing="1" w:after="160" w:line="252" w:lineRule="auto"/>
      </w:pPr>
      <w:r>
        <w:rPr>
          <w:lang w:val="fr-CH"/>
        </w:rPr>
        <w:t>Le/ la candidat(e) doit démontrer son expertise et sa capacité à conduire des évaluations de projets/ programmes, notamment au sein du système des nations Unies et ou avec des organisations internationales de développement,</w:t>
      </w:r>
    </w:p>
    <w:p w14:paraId="7E2EDF67" w14:textId="642FDB80" w:rsidR="00866640" w:rsidRDefault="00866640" w:rsidP="00866640">
      <w:pPr>
        <w:pStyle w:val="ListParagraph"/>
        <w:numPr>
          <w:ilvl w:val="0"/>
          <w:numId w:val="38"/>
        </w:numPr>
        <w:spacing w:before="100" w:beforeAutospacing="1" w:after="160" w:line="252" w:lineRule="auto"/>
      </w:pPr>
      <w:r>
        <w:rPr>
          <w:lang w:val="fr-CH"/>
        </w:rPr>
        <w:t xml:space="preserve">Une déclaration du/ de la candidat(e) attestant sa disponibilité à conduire l’évaluation finale </w:t>
      </w:r>
      <w:r w:rsidR="00FD1C60">
        <w:rPr>
          <w:lang w:val="fr-CH"/>
        </w:rPr>
        <w:t xml:space="preserve">au Maroc </w:t>
      </w:r>
      <w:r>
        <w:rPr>
          <w:lang w:val="fr-CH"/>
        </w:rPr>
        <w:t>et une proposition des honoraires professionnels quotidiens exprimés en US Dollar</w:t>
      </w:r>
      <w:r w:rsidR="002E7914">
        <w:rPr>
          <w:lang w:val="fr-CH"/>
        </w:rPr>
        <w:t xml:space="preserve"> (incluant</w:t>
      </w:r>
      <w:r w:rsidR="00EC1CF7">
        <w:rPr>
          <w:lang w:val="fr-CH"/>
        </w:rPr>
        <w:t xml:space="preserve"> les coûts d’interprétation si nécessaires</w:t>
      </w:r>
      <w:r w:rsidR="00A327C1">
        <w:rPr>
          <w:lang w:val="fr-CH"/>
        </w:rPr>
        <w:t xml:space="preserve"> </w:t>
      </w:r>
      <w:r w:rsidR="00EC1CF7">
        <w:rPr>
          <w:lang w:val="fr-CH"/>
        </w:rPr>
        <w:t xml:space="preserve">et </w:t>
      </w:r>
      <w:r w:rsidR="003556F5">
        <w:rPr>
          <w:lang w:val="fr-CH"/>
        </w:rPr>
        <w:t>excluant le</w:t>
      </w:r>
      <w:r w:rsidR="00377ED6">
        <w:rPr>
          <w:lang w:val="fr-CH"/>
        </w:rPr>
        <w:t xml:space="preserve"> DSA</w:t>
      </w:r>
      <w:r w:rsidR="00EC1CF7">
        <w:rPr>
          <w:lang w:val="fr-CH"/>
        </w:rPr>
        <w:t xml:space="preserve"> pour visites dans le pays)</w:t>
      </w:r>
      <w:r w:rsidR="00C3689E">
        <w:rPr>
          <w:lang w:val="fr-CH"/>
        </w:rPr>
        <w:t xml:space="preserve"> </w:t>
      </w:r>
    </w:p>
    <w:p w14:paraId="673D6ECC" w14:textId="77777777" w:rsidR="00866640" w:rsidRDefault="00866640" w:rsidP="00866640">
      <w:pPr>
        <w:pStyle w:val="ListParagraph"/>
        <w:numPr>
          <w:ilvl w:val="0"/>
          <w:numId w:val="38"/>
        </w:numPr>
        <w:spacing w:before="100" w:beforeAutospacing="1" w:after="160" w:line="252" w:lineRule="auto"/>
      </w:pPr>
      <w:r>
        <w:rPr>
          <w:lang w:val="fr-CH"/>
        </w:rPr>
        <w:t>Une copie du curriculum vitæ du/ de la candidat(e) (qui doit comprendre des renseignements sur les compétences et qualifications du candidat mentionnés plus haut).</w:t>
      </w:r>
    </w:p>
    <w:p w14:paraId="3AD07608" w14:textId="2ADAE55C" w:rsidR="00866640" w:rsidRDefault="00866640" w:rsidP="00866640">
      <w:pPr>
        <w:pStyle w:val="ListParagraph"/>
        <w:numPr>
          <w:ilvl w:val="0"/>
          <w:numId w:val="38"/>
        </w:numPr>
        <w:spacing w:before="100" w:beforeAutospacing="1" w:after="160" w:line="252" w:lineRule="auto"/>
      </w:pPr>
      <w:r>
        <w:rPr>
          <w:lang w:val="fr-CH"/>
        </w:rPr>
        <w:t xml:space="preserve">Une déclaration attestant que le/ la candidat(e) n’a pas été impliqué(e) dans la conception et la mise en œuvre des projets en question ou n’a pas une relation personnelle privilégiée avec les fonctionnaires de l’OIT travaillant directement sur ledit projets </w:t>
      </w:r>
      <w:r w:rsidR="00347064">
        <w:rPr>
          <w:lang w:val="fr-CH"/>
        </w:rPr>
        <w:t>au Maroc</w:t>
      </w:r>
      <w:r>
        <w:rPr>
          <w:lang w:val="fr-CH"/>
        </w:rPr>
        <w:t xml:space="preserve">, </w:t>
      </w:r>
    </w:p>
    <w:p w14:paraId="6A4CD64A" w14:textId="77777777" w:rsidR="00866640" w:rsidRDefault="00866640" w:rsidP="00866640">
      <w:pPr>
        <w:pStyle w:val="ListParagraph"/>
        <w:numPr>
          <w:ilvl w:val="0"/>
          <w:numId w:val="38"/>
        </w:numPr>
        <w:spacing w:before="100" w:beforeAutospacing="1" w:after="160" w:line="252" w:lineRule="auto"/>
        <w:rPr>
          <w:lang w:val="fr-CH"/>
        </w:rPr>
      </w:pPr>
      <w:r>
        <w:rPr>
          <w:lang w:val="fr-CH"/>
        </w:rPr>
        <w:t>Les noms de deux personnes de référence (téléphone et courriel compris) à contacter.</w:t>
      </w:r>
    </w:p>
    <w:p w14:paraId="20C5B65E" w14:textId="77777777" w:rsidR="00866640" w:rsidRDefault="00866640" w:rsidP="00866640">
      <w:pPr>
        <w:pStyle w:val="ListParagraph"/>
        <w:numPr>
          <w:ilvl w:val="0"/>
          <w:numId w:val="38"/>
        </w:numPr>
        <w:spacing w:before="100" w:beforeAutospacing="1" w:after="160" w:line="252" w:lineRule="auto"/>
        <w:rPr>
          <w:lang w:val="fr-FR"/>
        </w:rPr>
      </w:pPr>
      <w:r>
        <w:t>Deux rapports dans lesquels l’évaluateur a été le seul évaluateur ou le chef d'équipe.</w:t>
      </w:r>
    </w:p>
    <w:p w14:paraId="5BF1F3B0" w14:textId="4EEFD655" w:rsidR="00866640" w:rsidRDefault="00866640" w:rsidP="00866640">
      <w:pPr>
        <w:spacing w:before="100" w:beforeAutospacing="1" w:line="252" w:lineRule="auto"/>
        <w:rPr>
          <w:lang w:val="fr-FR"/>
        </w:rPr>
      </w:pPr>
      <w:r>
        <w:rPr>
          <w:lang w:val="fr-FR"/>
        </w:rPr>
        <w:t>Le consultant/</w:t>
      </w:r>
      <w:proofErr w:type="spellStart"/>
      <w:r>
        <w:rPr>
          <w:lang w:val="fr-FR"/>
        </w:rPr>
        <w:t>trice</w:t>
      </w:r>
      <w:proofErr w:type="spellEnd"/>
      <w:r>
        <w:rPr>
          <w:lang w:val="fr-FR"/>
        </w:rPr>
        <w:t xml:space="preserve"> pourrait résider </w:t>
      </w:r>
      <w:r w:rsidR="00347064">
        <w:rPr>
          <w:lang w:val="fr-FR"/>
        </w:rPr>
        <w:t>au Maroc</w:t>
      </w:r>
      <w:r>
        <w:rPr>
          <w:lang w:val="fr-FR"/>
        </w:rPr>
        <w:t xml:space="preserve"> ou en autre pays.</w:t>
      </w:r>
    </w:p>
    <w:p w14:paraId="6C1E81F9" w14:textId="77777777" w:rsidR="00866640" w:rsidRDefault="00866640" w:rsidP="00866640">
      <w:pPr>
        <w:spacing w:before="100" w:beforeAutospacing="1" w:line="252" w:lineRule="auto"/>
        <w:rPr>
          <w:lang w:val="fr-FR"/>
        </w:rPr>
      </w:pPr>
      <w:r>
        <w:rPr>
          <w:lang w:val="fr-FR"/>
        </w:rPr>
        <w:t>Les femmes sont encouragées à appliquer.</w:t>
      </w:r>
    </w:p>
    <w:p w14:paraId="696D21E5" w14:textId="5CEF686D" w:rsidR="00866640" w:rsidRDefault="00866640" w:rsidP="00866640">
      <w:pPr>
        <w:spacing w:before="100" w:beforeAutospacing="1" w:line="252" w:lineRule="auto"/>
        <w:rPr>
          <w:lang w:val="fr-CH"/>
        </w:rPr>
      </w:pPr>
      <w:r>
        <w:rPr>
          <w:lang w:val="fr-CH"/>
        </w:rPr>
        <w:t xml:space="preserve">La date limite pour présenter une expression d’intérêt pour la réalisation de cette évaluation est </w:t>
      </w:r>
      <w:r>
        <w:rPr>
          <w:b/>
          <w:bCs/>
          <w:lang w:val="fr-CH"/>
        </w:rPr>
        <w:t xml:space="preserve">le </w:t>
      </w:r>
      <w:r w:rsidR="00347064">
        <w:rPr>
          <w:b/>
          <w:bCs/>
          <w:lang w:val="fr-CH"/>
        </w:rPr>
        <w:t>26</w:t>
      </w:r>
      <w:r>
        <w:rPr>
          <w:b/>
          <w:bCs/>
          <w:lang w:val="fr-CH"/>
        </w:rPr>
        <w:t xml:space="preserve"> mai 2023,</w:t>
      </w:r>
      <w:r>
        <w:rPr>
          <w:lang w:val="fr-CH"/>
        </w:rPr>
        <w:t xml:space="preserve"> à la fermeture des bureaux (17h30 GMT). Veuillez envoyer un courriel avec en objet</w:t>
      </w:r>
      <w:proofErr w:type="gramStart"/>
      <w:r>
        <w:rPr>
          <w:lang w:val="fr-CH"/>
        </w:rPr>
        <w:t xml:space="preserve"> «Evaluation</w:t>
      </w:r>
      <w:proofErr w:type="gramEnd"/>
      <w:r>
        <w:rPr>
          <w:lang w:val="fr-CH"/>
        </w:rPr>
        <w:t xml:space="preserve"> du projet </w:t>
      </w:r>
      <w:r w:rsidR="001F089B" w:rsidRPr="007162F0">
        <w:rPr>
          <w:bCs/>
        </w:rPr>
        <w:t xml:space="preserve">MAR/21/01/ICM </w:t>
      </w:r>
      <w:r>
        <w:rPr>
          <w:lang w:val="fr-CH"/>
        </w:rPr>
        <w:t>à  </w:t>
      </w:r>
      <w:r w:rsidR="001F089B">
        <w:rPr>
          <w:lang w:val="fr-CH"/>
        </w:rPr>
        <w:t>Jeanne Schmitt</w:t>
      </w:r>
      <w:r>
        <w:rPr>
          <w:lang w:val="fr-CH"/>
        </w:rPr>
        <w:t xml:space="preserve"> </w:t>
      </w:r>
      <w:hyperlink r:id="rId12" w:history="1">
        <w:r w:rsidR="001F089B" w:rsidRPr="00254080">
          <w:rPr>
            <w:rStyle w:val="Hyperlink"/>
            <w:lang w:val="fr-CH"/>
          </w:rPr>
          <w:t>schmittj@ilo.org</w:t>
        </w:r>
      </w:hyperlink>
      <w:r>
        <w:rPr>
          <w:lang w:val="fr-CH"/>
        </w:rPr>
        <w:t xml:space="preserve"> , mettant en copie Ricardo Furman </w:t>
      </w:r>
      <w:hyperlink r:id="rId13" w:tgtFrame="_blank" w:history="1">
        <w:r>
          <w:rPr>
            <w:rStyle w:val="Hyperlink"/>
            <w:lang w:val="fr-CH"/>
          </w:rPr>
          <w:t>furman@ilo.org</w:t>
        </w:r>
      </w:hyperlink>
      <w:r>
        <w:rPr>
          <w:rStyle w:val="Hyperlink"/>
          <w:lang w:val="fr-CH"/>
        </w:rPr>
        <w:t xml:space="preserve"> </w:t>
      </w:r>
      <w:r>
        <w:rPr>
          <w:lang w:val="fr-FR"/>
        </w:rPr>
        <w:t>et Pacome Dessero</w:t>
      </w:r>
      <w:r>
        <w:rPr>
          <w:rStyle w:val="Hyperlink"/>
          <w:lang w:val="fr-CH"/>
        </w:rPr>
        <w:t xml:space="preserve"> </w:t>
      </w:r>
      <w:hyperlink r:id="rId14" w:history="1">
        <w:r>
          <w:rPr>
            <w:rStyle w:val="Hyperlink"/>
            <w:lang w:val="fr-CH"/>
          </w:rPr>
          <w:t>dessero@ilo.org</w:t>
        </w:r>
      </w:hyperlink>
      <w:r>
        <w:rPr>
          <w:rStyle w:val="Hyperlink"/>
          <w:lang w:val="fr-CH"/>
        </w:rPr>
        <w:t xml:space="preserve"> </w:t>
      </w:r>
      <w:r>
        <w:rPr>
          <w:lang w:val="fr-CH"/>
        </w:rPr>
        <w:t> </w:t>
      </w:r>
    </w:p>
    <w:p w14:paraId="1ABA3286" w14:textId="77777777" w:rsidR="00866640" w:rsidRDefault="00866640" w:rsidP="00866640">
      <w:pPr>
        <w:rPr>
          <w:lang w:val="fr-FR"/>
        </w:rPr>
      </w:pPr>
    </w:p>
    <w:p w14:paraId="677867DA" w14:textId="7430FA78" w:rsidR="005C7325" w:rsidRDefault="005C7325">
      <w:pPr>
        <w:spacing w:before="0" w:after="160" w:line="259" w:lineRule="auto"/>
        <w:rPr>
          <w:rFonts w:ascii="Overpass" w:eastAsia="Noto Sans SC Bold" w:hAnsi="Overpass" w:cs="Overpass"/>
          <w:b/>
          <w:color w:val="1E2DBE"/>
          <w:sz w:val="56"/>
          <w:szCs w:val="56"/>
          <w:lang w:val="fr-FR"/>
        </w:rPr>
      </w:pPr>
    </w:p>
    <w:p w14:paraId="68C03220" w14:textId="75876D48" w:rsidR="00F470BB" w:rsidRPr="00103498" w:rsidRDefault="008275C1" w:rsidP="00127C62">
      <w:pPr>
        <w:pStyle w:val="DocumentTitle"/>
      </w:pPr>
      <w:r w:rsidRPr="008275C1">
        <w:lastRenderedPageBreak/>
        <w:t>Termes de référence</w:t>
      </w:r>
    </w:p>
    <w:p w14:paraId="304FEF9C" w14:textId="048036E3" w:rsidR="00F470BB" w:rsidRPr="00103498" w:rsidRDefault="00F71613" w:rsidP="00CB62BA">
      <w:pPr>
        <w:pStyle w:val="DocumentSubtitle"/>
      </w:pPr>
      <w:r>
        <w:t xml:space="preserve">Evaluation interne à </w:t>
      </w:r>
      <w:r w:rsidR="007162F0">
        <w:t>mi-parcours</w:t>
      </w:r>
      <w:r>
        <w:t xml:space="preserve"> du projet WAFIRA </w:t>
      </w:r>
    </w:p>
    <w:p w14:paraId="3BC8A7E9" w14:textId="38B8A36E" w:rsidR="00F470BB" w:rsidRPr="00103498" w:rsidRDefault="00630965" w:rsidP="00303D63">
      <w:pPr>
        <w:pStyle w:val="DateMonthYear"/>
      </w:pPr>
      <w:r>
        <w:t xml:space="preserve">Version </w:t>
      </w:r>
      <w:r w:rsidR="00BE0778">
        <w:t xml:space="preserve">8 </w:t>
      </w:r>
      <w:sdt>
        <w:sdtPr>
          <w:alias w:val="DatePicker"/>
          <w:tag w:val="DatePicker"/>
          <w:id w:val="723101078"/>
          <w:placeholder>
            <w:docPart w:val="125DBE0541CD4792AFBE4455302AE7C7"/>
          </w:placeholder>
          <w:date w:fullDate="2023-05-05T00:00:00Z">
            <w:dateFormat w:val="MMM/yyyy"/>
            <w:lid w:val="fr-FR"/>
            <w:storeMappedDataAs w:val="dateTime"/>
            <w:calendar w:val="gregorian"/>
          </w:date>
        </w:sdtPr>
        <w:sdtContent>
          <w:r w:rsidR="00F00C57">
            <w:t>mai/2023</w:t>
          </w:r>
        </w:sdtContent>
      </w:sdt>
    </w:p>
    <w:p w14:paraId="09A80CDD" w14:textId="77777777" w:rsidR="006B6CEA" w:rsidRDefault="006B6CEA" w:rsidP="00303D63">
      <w:pPr>
        <w:pStyle w:val="DateMonthYear"/>
      </w:pPr>
    </w:p>
    <w:tbl>
      <w:tblPr>
        <w:tblStyle w:val="ILOTable"/>
        <w:tblW w:w="9636" w:type="dxa"/>
        <w:tblLook w:val="06A0" w:firstRow="1" w:lastRow="0" w:firstColumn="1" w:lastColumn="0" w:noHBand="1" w:noVBand="1"/>
      </w:tblPr>
      <w:tblGrid>
        <w:gridCol w:w="4675"/>
        <w:gridCol w:w="4961"/>
      </w:tblGrid>
      <w:tr w:rsidR="00BC4B4C" w:rsidRPr="00103498" w14:paraId="4F3406B6" w14:textId="77777777" w:rsidTr="007F707D">
        <w:trPr>
          <w:cnfStyle w:val="100000000000" w:firstRow="1" w:lastRow="0" w:firstColumn="0" w:lastColumn="0" w:oddVBand="0" w:evenVBand="0" w:oddHBand="0" w:evenHBand="0" w:firstRowFirstColumn="0" w:firstRowLastColumn="0" w:lastRowFirstColumn="0" w:lastRowLastColumn="0"/>
          <w:trHeight w:val="240"/>
          <w:tblHeader/>
        </w:trPr>
        <w:tc>
          <w:tcPr>
            <w:tcW w:w="4675" w:type="dxa"/>
          </w:tcPr>
          <w:p w14:paraId="05EEF815" w14:textId="3E11C02E" w:rsidR="00BC4B4C" w:rsidRPr="00103498" w:rsidRDefault="0012097C">
            <w:pPr>
              <w:pStyle w:val="Tableheaderleft"/>
            </w:pPr>
            <w:r>
              <w:t>Eléments clés</w:t>
            </w:r>
          </w:p>
        </w:tc>
        <w:tc>
          <w:tcPr>
            <w:tcW w:w="4961" w:type="dxa"/>
          </w:tcPr>
          <w:p w14:paraId="3BAFF620" w14:textId="495F396C" w:rsidR="00BC4B4C" w:rsidRPr="00103498" w:rsidRDefault="00BC4B4C">
            <w:pPr>
              <w:pStyle w:val="Tableheaderleft"/>
            </w:pPr>
          </w:p>
        </w:tc>
      </w:tr>
      <w:tr w:rsidR="00BC4B4C" w:rsidRPr="00CB62BA" w14:paraId="62D369DC" w14:textId="77777777" w:rsidTr="007F707D">
        <w:trPr>
          <w:trHeight w:val="495"/>
        </w:trPr>
        <w:tc>
          <w:tcPr>
            <w:tcW w:w="4675" w:type="dxa"/>
          </w:tcPr>
          <w:p w14:paraId="19F26077" w14:textId="33098775" w:rsidR="00BC4B4C" w:rsidRPr="0095413A" w:rsidRDefault="00BC4B4C">
            <w:pPr>
              <w:pStyle w:val="Tabletextleft"/>
              <w:rPr>
                <w:b/>
                <w:lang w:val="de-DE"/>
              </w:rPr>
            </w:pPr>
            <w:r w:rsidRPr="0095413A">
              <w:rPr>
                <w:b/>
                <w:lang w:val="de-DE"/>
              </w:rPr>
              <w:t>Titre du projet à évaluer</w:t>
            </w:r>
          </w:p>
        </w:tc>
        <w:tc>
          <w:tcPr>
            <w:tcW w:w="4961" w:type="dxa"/>
          </w:tcPr>
          <w:p w14:paraId="026B81BD" w14:textId="38645FC1" w:rsidR="00BC4B4C" w:rsidRPr="007162F0" w:rsidRDefault="00CB62BA" w:rsidP="00CB62BA">
            <w:pPr>
              <w:pStyle w:val="Tabletextleft"/>
              <w:rPr>
                <w:bCs/>
                <w:lang w:val="de-DE"/>
              </w:rPr>
            </w:pPr>
            <w:r w:rsidRPr="007162F0">
              <w:rPr>
                <w:bCs/>
                <w:lang w:val="de-DE"/>
              </w:rPr>
              <w:t>WAFIRA: Women as financially independent rural actors</w:t>
            </w:r>
          </w:p>
        </w:tc>
      </w:tr>
      <w:tr w:rsidR="00BC4B4C" w:rsidRPr="00CB62BA" w14:paraId="01B36303" w14:textId="77777777" w:rsidTr="007F707D">
        <w:trPr>
          <w:trHeight w:val="495"/>
        </w:trPr>
        <w:tc>
          <w:tcPr>
            <w:tcW w:w="4675" w:type="dxa"/>
          </w:tcPr>
          <w:p w14:paraId="63911302" w14:textId="40501488" w:rsidR="00BC4B4C" w:rsidRPr="0095413A" w:rsidRDefault="00BC4B4C">
            <w:pPr>
              <w:pStyle w:val="Tabletextleft"/>
              <w:rPr>
                <w:b/>
                <w:lang w:val="de-DE"/>
              </w:rPr>
            </w:pPr>
            <w:r w:rsidRPr="0095413A">
              <w:rPr>
                <w:b/>
                <w:lang w:val="de-DE"/>
              </w:rPr>
              <w:t>Code de coopération technique des projets</w:t>
            </w:r>
          </w:p>
        </w:tc>
        <w:tc>
          <w:tcPr>
            <w:tcW w:w="4961" w:type="dxa"/>
          </w:tcPr>
          <w:p w14:paraId="4F9317C1" w14:textId="316984CD" w:rsidR="00BC4B4C" w:rsidRPr="007162F0" w:rsidRDefault="00CB62BA" w:rsidP="00CB62BA">
            <w:pPr>
              <w:pStyle w:val="Tabletextleft"/>
              <w:rPr>
                <w:bCs/>
                <w:lang w:val="de-DE"/>
              </w:rPr>
            </w:pPr>
            <w:r w:rsidRPr="007162F0">
              <w:rPr>
                <w:bCs/>
                <w:lang w:val="de-DE"/>
              </w:rPr>
              <w:t>MAR/21/01/ICM (108341) </w:t>
            </w:r>
          </w:p>
        </w:tc>
      </w:tr>
      <w:tr w:rsidR="00BC4B4C" w:rsidRPr="00CB62BA" w14:paraId="032CB58F" w14:textId="77777777" w:rsidTr="007F707D">
        <w:trPr>
          <w:trHeight w:val="735"/>
        </w:trPr>
        <w:tc>
          <w:tcPr>
            <w:tcW w:w="4675" w:type="dxa"/>
          </w:tcPr>
          <w:p w14:paraId="59EA2342" w14:textId="3A33A31D" w:rsidR="00BC4B4C" w:rsidRPr="00CB62BA" w:rsidRDefault="00BC4B4C" w:rsidP="0095413A">
            <w:pPr>
              <w:pStyle w:val="Tabletextleft"/>
              <w:rPr>
                <w:b/>
                <w:lang w:val="de-DE"/>
              </w:rPr>
            </w:pPr>
            <w:r w:rsidRPr="0095413A">
              <w:rPr>
                <w:b/>
                <w:lang w:val="de-DE"/>
              </w:rPr>
              <w:t>Unité administrative responsable pour la gestion du projet</w:t>
            </w:r>
          </w:p>
        </w:tc>
        <w:tc>
          <w:tcPr>
            <w:tcW w:w="4961" w:type="dxa"/>
          </w:tcPr>
          <w:p w14:paraId="06578B86" w14:textId="39F1C47D" w:rsidR="00BC4B4C" w:rsidRPr="007162F0" w:rsidRDefault="00CB62BA">
            <w:pPr>
              <w:pStyle w:val="Tabletextleft"/>
              <w:rPr>
                <w:bCs/>
                <w:lang w:val="de-DE"/>
              </w:rPr>
            </w:pPr>
            <w:r w:rsidRPr="007162F0">
              <w:rPr>
                <w:bCs/>
                <w:lang w:val="de-DE"/>
              </w:rPr>
              <w:t>BP-Alger</w:t>
            </w:r>
          </w:p>
        </w:tc>
      </w:tr>
      <w:tr w:rsidR="00BC4B4C" w:rsidRPr="00CB62BA" w14:paraId="550A5559" w14:textId="77777777" w:rsidTr="007F707D">
        <w:trPr>
          <w:trHeight w:val="975"/>
        </w:trPr>
        <w:tc>
          <w:tcPr>
            <w:tcW w:w="4675" w:type="dxa"/>
          </w:tcPr>
          <w:p w14:paraId="510C5075" w14:textId="067F7F23" w:rsidR="00BC4B4C" w:rsidRPr="0095413A" w:rsidRDefault="00BC4B4C" w:rsidP="00EF5F47">
            <w:pPr>
              <w:pStyle w:val="Tabletextleft"/>
              <w:rPr>
                <w:b/>
                <w:lang w:val="de-DE"/>
              </w:rPr>
            </w:pPr>
            <w:r w:rsidRPr="00CB62BA">
              <w:rPr>
                <w:b/>
                <w:lang w:val="de-DE"/>
              </w:rPr>
              <w:t>Unités techniques responsables pour l’appui technique au projet</w:t>
            </w:r>
          </w:p>
        </w:tc>
        <w:tc>
          <w:tcPr>
            <w:tcW w:w="4961" w:type="dxa"/>
          </w:tcPr>
          <w:p w14:paraId="6077835A" w14:textId="0F2C4C57" w:rsidR="00BC4B4C" w:rsidRPr="007162F0" w:rsidRDefault="00D67098">
            <w:pPr>
              <w:pStyle w:val="Tabletextleft"/>
              <w:rPr>
                <w:bCs/>
                <w:lang w:val="de-DE"/>
              </w:rPr>
            </w:pPr>
            <w:r w:rsidRPr="007162F0">
              <w:rPr>
                <w:bCs/>
                <w:lang w:val="de-DE"/>
              </w:rPr>
              <w:t>ENTERPRISE / MIGRANT</w:t>
            </w:r>
          </w:p>
        </w:tc>
      </w:tr>
      <w:tr w:rsidR="00BC4B4C" w:rsidRPr="00CB62BA" w14:paraId="468735C4" w14:textId="77777777" w:rsidTr="007F707D">
        <w:trPr>
          <w:trHeight w:val="255"/>
        </w:trPr>
        <w:tc>
          <w:tcPr>
            <w:tcW w:w="4675" w:type="dxa"/>
          </w:tcPr>
          <w:p w14:paraId="10047D67" w14:textId="013855CB" w:rsidR="00BC4B4C" w:rsidRPr="0095413A" w:rsidRDefault="00BC4B4C" w:rsidP="006E4F19">
            <w:pPr>
              <w:pStyle w:val="Tabletextleft"/>
              <w:rPr>
                <w:b/>
                <w:lang w:val="de-DE"/>
              </w:rPr>
            </w:pPr>
            <w:r w:rsidRPr="006E4F19">
              <w:rPr>
                <w:b/>
                <w:lang w:val="de-DE"/>
              </w:rPr>
              <w:t>Pays</w:t>
            </w:r>
          </w:p>
        </w:tc>
        <w:tc>
          <w:tcPr>
            <w:tcW w:w="4961" w:type="dxa"/>
          </w:tcPr>
          <w:p w14:paraId="174B8E5F" w14:textId="11E38BAC" w:rsidR="00BC4B4C" w:rsidRPr="007162F0" w:rsidRDefault="00D67098">
            <w:pPr>
              <w:pStyle w:val="Tabletextleft"/>
              <w:rPr>
                <w:bCs/>
                <w:lang w:val="de-DE"/>
              </w:rPr>
            </w:pPr>
            <w:r w:rsidRPr="007162F0">
              <w:rPr>
                <w:bCs/>
                <w:lang w:val="de-DE"/>
              </w:rPr>
              <w:t>Maroc</w:t>
            </w:r>
          </w:p>
        </w:tc>
      </w:tr>
      <w:tr w:rsidR="00BC4B4C" w:rsidRPr="00CB62BA" w14:paraId="7B6B580D" w14:textId="77777777" w:rsidTr="007F707D">
        <w:trPr>
          <w:trHeight w:val="240"/>
        </w:trPr>
        <w:tc>
          <w:tcPr>
            <w:tcW w:w="4675" w:type="dxa"/>
          </w:tcPr>
          <w:p w14:paraId="5C14B21D" w14:textId="249B3632" w:rsidR="00BC4B4C" w:rsidRPr="0095413A" w:rsidRDefault="00BC4B4C" w:rsidP="00D01B11">
            <w:pPr>
              <w:pStyle w:val="Tabletextleft"/>
              <w:rPr>
                <w:b/>
                <w:lang w:val="de-DE"/>
              </w:rPr>
            </w:pPr>
            <w:r w:rsidRPr="00D01B11">
              <w:rPr>
                <w:b/>
                <w:lang w:val="de-DE"/>
              </w:rPr>
              <w:t>Durée</w:t>
            </w:r>
          </w:p>
        </w:tc>
        <w:tc>
          <w:tcPr>
            <w:tcW w:w="4961" w:type="dxa"/>
          </w:tcPr>
          <w:p w14:paraId="2101DBDA" w14:textId="4225CDCB" w:rsidR="00BC4B4C" w:rsidRPr="007162F0" w:rsidRDefault="00C30618">
            <w:pPr>
              <w:pStyle w:val="Tabletextleft"/>
              <w:rPr>
                <w:bCs/>
                <w:lang w:val="de-DE"/>
              </w:rPr>
            </w:pPr>
            <w:r w:rsidRPr="00514990">
              <w:rPr>
                <w:rFonts w:asciiTheme="minorHAnsi" w:hAnsiTheme="minorHAnsi" w:cstheme="minorHAnsi"/>
                <w:sz w:val="20"/>
              </w:rPr>
              <w:t xml:space="preserve">36 mois </w:t>
            </w:r>
          </w:p>
        </w:tc>
      </w:tr>
      <w:tr w:rsidR="00BC4B4C" w:rsidRPr="00CB62BA" w14:paraId="21C68166" w14:textId="77777777" w:rsidTr="007F707D">
        <w:trPr>
          <w:trHeight w:val="255"/>
        </w:trPr>
        <w:tc>
          <w:tcPr>
            <w:tcW w:w="4675" w:type="dxa"/>
          </w:tcPr>
          <w:p w14:paraId="42A53009" w14:textId="46EB4E40" w:rsidR="00BC4B4C" w:rsidRPr="0095413A" w:rsidRDefault="00BC4B4C" w:rsidP="00FD7532">
            <w:pPr>
              <w:pStyle w:val="Tabletextleft"/>
              <w:rPr>
                <w:b/>
                <w:lang w:val="de-DE"/>
              </w:rPr>
            </w:pPr>
            <w:r w:rsidRPr="00FD7532">
              <w:rPr>
                <w:b/>
                <w:lang w:val="de-DE"/>
              </w:rPr>
              <w:t>Date de démarrage</w:t>
            </w:r>
          </w:p>
        </w:tc>
        <w:tc>
          <w:tcPr>
            <w:tcW w:w="4961" w:type="dxa"/>
          </w:tcPr>
          <w:p w14:paraId="56309997" w14:textId="1B788C82" w:rsidR="00BC4B4C" w:rsidRPr="007162F0" w:rsidRDefault="003C51FF">
            <w:pPr>
              <w:pStyle w:val="Tabletextleft"/>
              <w:rPr>
                <w:bCs/>
                <w:lang w:val="de-DE"/>
              </w:rPr>
            </w:pPr>
            <w:r>
              <w:rPr>
                <w:rFonts w:asciiTheme="minorHAnsi" w:hAnsiTheme="minorHAnsi" w:cstheme="minorHAnsi"/>
                <w:sz w:val="20"/>
              </w:rPr>
              <w:t xml:space="preserve">14 </w:t>
            </w:r>
            <w:r w:rsidR="00C30618" w:rsidRPr="00514990">
              <w:rPr>
                <w:rFonts w:asciiTheme="minorHAnsi" w:hAnsiTheme="minorHAnsi" w:cstheme="minorHAnsi"/>
                <w:sz w:val="20"/>
              </w:rPr>
              <w:t>octobre 2021</w:t>
            </w:r>
          </w:p>
        </w:tc>
      </w:tr>
      <w:tr w:rsidR="00BC4B4C" w:rsidRPr="00CB62BA" w14:paraId="1E8F311F" w14:textId="77777777" w:rsidTr="007F707D">
        <w:trPr>
          <w:trHeight w:val="240"/>
        </w:trPr>
        <w:tc>
          <w:tcPr>
            <w:tcW w:w="4675" w:type="dxa"/>
          </w:tcPr>
          <w:p w14:paraId="53C50962" w14:textId="4DD17DDF" w:rsidR="00BC4B4C" w:rsidRPr="00FD7532" w:rsidRDefault="00BC4B4C" w:rsidP="00FD7532">
            <w:pPr>
              <w:pStyle w:val="Tabletextleft"/>
              <w:rPr>
                <w:b/>
                <w:lang w:val="de-DE"/>
              </w:rPr>
            </w:pPr>
            <w:r w:rsidRPr="00FD7532">
              <w:rPr>
                <w:b/>
                <w:lang w:val="de-DE"/>
              </w:rPr>
              <w:t xml:space="preserve">Date de </w:t>
            </w:r>
            <w:r>
              <w:rPr>
                <w:b/>
                <w:lang w:val="de-DE"/>
              </w:rPr>
              <w:t>fin</w:t>
            </w:r>
          </w:p>
        </w:tc>
        <w:tc>
          <w:tcPr>
            <w:tcW w:w="4961" w:type="dxa"/>
          </w:tcPr>
          <w:p w14:paraId="4905DC3A" w14:textId="3695D627" w:rsidR="00BC4B4C" w:rsidRPr="007162F0" w:rsidRDefault="007F3AC1">
            <w:pPr>
              <w:pStyle w:val="Tabletextleft"/>
              <w:rPr>
                <w:bCs/>
                <w:lang w:val="de-DE"/>
              </w:rPr>
            </w:pPr>
            <w:r>
              <w:rPr>
                <w:rFonts w:asciiTheme="minorHAnsi" w:hAnsiTheme="minorHAnsi" w:cstheme="minorHAnsi"/>
                <w:sz w:val="20"/>
              </w:rPr>
              <w:t xml:space="preserve">30 </w:t>
            </w:r>
            <w:r w:rsidR="00C30618" w:rsidRPr="00514990">
              <w:rPr>
                <w:rFonts w:asciiTheme="minorHAnsi" w:hAnsiTheme="minorHAnsi" w:cstheme="minorHAnsi"/>
                <w:sz w:val="20"/>
              </w:rPr>
              <w:t>septembre</w:t>
            </w:r>
            <w:r w:rsidR="00C30618" w:rsidRPr="00514990">
              <w:rPr>
                <w:rFonts w:asciiTheme="minorHAnsi" w:hAnsiTheme="minorHAnsi" w:cstheme="minorHAnsi"/>
                <w:spacing w:val="-20"/>
                <w:sz w:val="20"/>
              </w:rPr>
              <w:t xml:space="preserve"> </w:t>
            </w:r>
            <w:r w:rsidR="00C30618" w:rsidRPr="00514990">
              <w:rPr>
                <w:rFonts w:asciiTheme="minorHAnsi" w:hAnsiTheme="minorHAnsi" w:cstheme="minorHAnsi"/>
                <w:sz w:val="20"/>
              </w:rPr>
              <w:t>2024</w:t>
            </w:r>
          </w:p>
        </w:tc>
      </w:tr>
      <w:tr w:rsidR="00BC4B4C" w:rsidRPr="00CB62BA" w14:paraId="0E568278" w14:textId="77777777" w:rsidTr="007F707D">
        <w:trPr>
          <w:trHeight w:val="255"/>
        </w:trPr>
        <w:tc>
          <w:tcPr>
            <w:tcW w:w="4675" w:type="dxa"/>
          </w:tcPr>
          <w:p w14:paraId="60DF7E5F" w14:textId="44CF5838" w:rsidR="00BC4B4C" w:rsidRPr="00FD7532" w:rsidRDefault="00BC4B4C" w:rsidP="00707D83">
            <w:pPr>
              <w:pStyle w:val="Tabletextleft"/>
              <w:rPr>
                <w:b/>
                <w:lang w:val="de-DE"/>
              </w:rPr>
            </w:pPr>
            <w:r w:rsidRPr="00707D83">
              <w:rPr>
                <w:b/>
                <w:lang w:val="de-DE"/>
              </w:rPr>
              <w:t>Donateur</w:t>
            </w:r>
          </w:p>
        </w:tc>
        <w:tc>
          <w:tcPr>
            <w:tcW w:w="4961" w:type="dxa"/>
          </w:tcPr>
          <w:p w14:paraId="78FFEBA2" w14:textId="49A944F4" w:rsidR="00BC4B4C" w:rsidRPr="007162F0" w:rsidRDefault="00D67098">
            <w:pPr>
              <w:pStyle w:val="Tabletextleft"/>
              <w:rPr>
                <w:bCs/>
                <w:lang w:val="de-DE"/>
              </w:rPr>
            </w:pPr>
            <w:r w:rsidRPr="007162F0">
              <w:rPr>
                <w:bCs/>
                <w:lang w:val="de-DE"/>
              </w:rPr>
              <w:t>ICMPD</w:t>
            </w:r>
          </w:p>
        </w:tc>
      </w:tr>
      <w:tr w:rsidR="00BC4B4C" w:rsidRPr="00CB62BA" w14:paraId="13B50855" w14:textId="77777777" w:rsidTr="007F707D">
        <w:trPr>
          <w:trHeight w:val="240"/>
        </w:trPr>
        <w:tc>
          <w:tcPr>
            <w:tcW w:w="4675" w:type="dxa"/>
          </w:tcPr>
          <w:p w14:paraId="416B8B45" w14:textId="7DA7AEC2" w:rsidR="00BC4B4C" w:rsidRPr="00FD7532" w:rsidRDefault="00BC4B4C" w:rsidP="00FD7532">
            <w:pPr>
              <w:pStyle w:val="Tabletextleft"/>
              <w:rPr>
                <w:b/>
                <w:lang w:val="de-DE"/>
              </w:rPr>
            </w:pPr>
            <w:r>
              <w:rPr>
                <w:b/>
                <w:lang w:val="de-DE"/>
              </w:rPr>
              <w:t>Coordinateur du projet</w:t>
            </w:r>
          </w:p>
        </w:tc>
        <w:tc>
          <w:tcPr>
            <w:tcW w:w="4961" w:type="dxa"/>
          </w:tcPr>
          <w:p w14:paraId="55CABAB2" w14:textId="1A117B9C" w:rsidR="00BC4B4C" w:rsidRPr="00FF1A88" w:rsidRDefault="00FF1A88" w:rsidP="00FF1A88">
            <w:pPr>
              <w:pStyle w:val="Tabletextleft"/>
              <w:rPr>
                <w:bCs/>
              </w:rPr>
            </w:pPr>
            <w:r w:rsidRPr="00FF1A88">
              <w:rPr>
                <w:bCs/>
              </w:rPr>
              <w:t>Secrétaire d'Etat à la Migration - SEM (</w:t>
            </w:r>
            <w:proofErr w:type="gramStart"/>
            <w:r w:rsidRPr="00FF1A88">
              <w:rPr>
                <w:bCs/>
              </w:rPr>
              <w:t>Ministère de l'Inclusion</w:t>
            </w:r>
            <w:proofErr w:type="gramEnd"/>
            <w:r w:rsidRPr="00FF1A88">
              <w:rPr>
                <w:bCs/>
              </w:rPr>
              <w:t>, de la Sécurité Sociale et de la Migration, Espagne)</w:t>
            </w:r>
          </w:p>
        </w:tc>
      </w:tr>
      <w:tr w:rsidR="00BC4B4C" w:rsidRPr="00CB62BA" w14:paraId="0129F924" w14:textId="77777777" w:rsidTr="007F707D">
        <w:trPr>
          <w:trHeight w:val="240"/>
        </w:trPr>
        <w:tc>
          <w:tcPr>
            <w:tcW w:w="4675" w:type="dxa"/>
          </w:tcPr>
          <w:p w14:paraId="326BCCFF" w14:textId="4EDC8F5A" w:rsidR="00BC4B4C" w:rsidRPr="00FD7532" w:rsidRDefault="00BC4B4C" w:rsidP="00FD7532">
            <w:pPr>
              <w:pStyle w:val="Tabletextleft"/>
              <w:rPr>
                <w:b/>
                <w:lang w:val="de-DE"/>
              </w:rPr>
            </w:pPr>
            <w:r>
              <w:rPr>
                <w:b/>
                <w:lang w:val="de-DE"/>
              </w:rPr>
              <w:t>Partenaires du projet</w:t>
            </w:r>
          </w:p>
        </w:tc>
        <w:tc>
          <w:tcPr>
            <w:tcW w:w="4961" w:type="dxa"/>
          </w:tcPr>
          <w:p w14:paraId="6CA41A7E" w14:textId="429C0162" w:rsidR="00BC4B4C" w:rsidRPr="007162F0" w:rsidRDefault="00C03A85">
            <w:pPr>
              <w:pStyle w:val="Tabletextleft"/>
              <w:rPr>
                <w:bCs/>
                <w:lang w:val="de-DE"/>
              </w:rPr>
            </w:pPr>
            <w:r>
              <w:rPr>
                <w:bCs/>
                <w:lang w:val="de-DE"/>
              </w:rPr>
              <w:t>Maroc (</w:t>
            </w:r>
            <w:r w:rsidR="007162F0" w:rsidRPr="007162F0">
              <w:rPr>
                <w:bCs/>
                <w:lang w:val="de-DE"/>
              </w:rPr>
              <w:t>MIEPEEC; ANAPEC</w:t>
            </w:r>
            <w:r>
              <w:rPr>
                <w:bCs/>
                <w:lang w:val="de-DE"/>
              </w:rPr>
              <w:t>)</w:t>
            </w:r>
            <w:r w:rsidR="00A00B50">
              <w:rPr>
                <w:bCs/>
                <w:lang w:val="de-DE"/>
              </w:rPr>
              <w:t xml:space="preserve"> </w:t>
            </w:r>
            <w:r w:rsidR="007162F0" w:rsidRPr="007162F0">
              <w:rPr>
                <w:bCs/>
                <w:lang w:val="de-DE"/>
              </w:rPr>
              <w:t xml:space="preserve">; </w:t>
            </w:r>
            <w:r w:rsidR="00A00B50">
              <w:rPr>
                <w:bCs/>
                <w:lang w:val="de-DE"/>
              </w:rPr>
              <w:t>Espagne (</w:t>
            </w:r>
            <w:r w:rsidR="007162F0" w:rsidRPr="007162F0">
              <w:rPr>
                <w:bCs/>
                <w:lang w:val="de-DE"/>
              </w:rPr>
              <w:t>Cooperativas</w:t>
            </w:r>
            <w:r w:rsidR="00A00B50">
              <w:rPr>
                <w:bCs/>
                <w:lang w:val="de-DE"/>
              </w:rPr>
              <w:t>)</w:t>
            </w:r>
          </w:p>
        </w:tc>
      </w:tr>
      <w:tr w:rsidR="00BC4B4C" w:rsidRPr="00CB62BA" w14:paraId="6020406F" w14:textId="77777777" w:rsidTr="007F707D">
        <w:trPr>
          <w:trHeight w:val="255"/>
        </w:trPr>
        <w:tc>
          <w:tcPr>
            <w:tcW w:w="4675" w:type="dxa"/>
          </w:tcPr>
          <w:p w14:paraId="168E55F8" w14:textId="26558011" w:rsidR="00BC4B4C" w:rsidRPr="00FD7532" w:rsidRDefault="00BC4B4C" w:rsidP="00FD7532">
            <w:pPr>
              <w:pStyle w:val="Tabletextleft"/>
              <w:rPr>
                <w:b/>
                <w:lang w:val="de-DE"/>
              </w:rPr>
            </w:pPr>
            <w:r>
              <w:rPr>
                <w:b/>
                <w:lang w:val="de-DE"/>
              </w:rPr>
              <w:t xml:space="preserve">Budget </w:t>
            </w:r>
            <w:r w:rsidR="001B44B0">
              <w:rPr>
                <w:b/>
                <w:lang w:val="de-DE"/>
              </w:rPr>
              <w:t xml:space="preserve">total </w:t>
            </w:r>
            <w:r>
              <w:rPr>
                <w:b/>
                <w:lang w:val="de-DE"/>
              </w:rPr>
              <w:t>du projet</w:t>
            </w:r>
          </w:p>
        </w:tc>
        <w:tc>
          <w:tcPr>
            <w:tcW w:w="4961" w:type="dxa"/>
          </w:tcPr>
          <w:p w14:paraId="6D84C8E8" w14:textId="23B9A07D" w:rsidR="00BC4B4C" w:rsidRPr="007162F0" w:rsidRDefault="001B44B0">
            <w:pPr>
              <w:pStyle w:val="Tabletextleft"/>
              <w:rPr>
                <w:bCs/>
                <w:lang w:val="de-DE"/>
              </w:rPr>
            </w:pPr>
            <w:r>
              <w:t>EUR 3,249,603</w:t>
            </w:r>
          </w:p>
        </w:tc>
      </w:tr>
      <w:tr w:rsidR="000E21B5" w:rsidRPr="00CB62BA" w14:paraId="6190BC1C" w14:textId="77777777" w:rsidTr="007F707D">
        <w:trPr>
          <w:trHeight w:val="255"/>
        </w:trPr>
        <w:tc>
          <w:tcPr>
            <w:tcW w:w="4675" w:type="dxa"/>
          </w:tcPr>
          <w:p w14:paraId="543FD768" w14:textId="0BB2D9A2" w:rsidR="000E21B5" w:rsidRDefault="000E21B5" w:rsidP="00FD7532">
            <w:pPr>
              <w:pStyle w:val="Tabletextleft"/>
              <w:rPr>
                <w:b/>
                <w:lang w:val="de-DE"/>
              </w:rPr>
            </w:pPr>
            <w:r>
              <w:rPr>
                <w:b/>
                <w:lang w:val="de-DE"/>
              </w:rPr>
              <w:t xml:space="preserve">Budget </w:t>
            </w:r>
            <w:r w:rsidR="00C76CD4">
              <w:rPr>
                <w:b/>
                <w:lang w:val="de-DE"/>
              </w:rPr>
              <w:t>activités Maroc</w:t>
            </w:r>
          </w:p>
        </w:tc>
        <w:tc>
          <w:tcPr>
            <w:tcW w:w="4961" w:type="dxa"/>
          </w:tcPr>
          <w:p w14:paraId="3037A3B9" w14:textId="7DEDB805" w:rsidR="000E21B5" w:rsidRDefault="00C76CD4">
            <w:pPr>
              <w:pStyle w:val="Tabletextleft"/>
            </w:pPr>
            <w:r>
              <w:t xml:space="preserve">EUR </w:t>
            </w:r>
            <w:r w:rsidR="000E21B5" w:rsidRPr="000E21B5">
              <w:t>1</w:t>
            </w:r>
            <w:r>
              <w:t>,</w:t>
            </w:r>
            <w:r w:rsidR="000E21B5" w:rsidRPr="000E21B5">
              <w:t>157</w:t>
            </w:r>
            <w:r>
              <w:t>,</w:t>
            </w:r>
            <w:r w:rsidR="000E21B5" w:rsidRPr="000E21B5">
              <w:t xml:space="preserve">400 </w:t>
            </w:r>
          </w:p>
        </w:tc>
      </w:tr>
      <w:tr w:rsidR="00BC4B4C" w:rsidRPr="00CB62BA" w14:paraId="51A45001" w14:textId="77777777" w:rsidTr="007F707D">
        <w:trPr>
          <w:trHeight w:val="240"/>
        </w:trPr>
        <w:tc>
          <w:tcPr>
            <w:tcW w:w="4675" w:type="dxa"/>
          </w:tcPr>
          <w:p w14:paraId="5146E05F" w14:textId="7FA4EEAE" w:rsidR="00BC4B4C" w:rsidRPr="00FD7532" w:rsidRDefault="00BC4B4C" w:rsidP="00FD7532">
            <w:pPr>
              <w:pStyle w:val="Tabletextleft"/>
              <w:rPr>
                <w:b/>
                <w:lang w:val="de-DE"/>
              </w:rPr>
            </w:pPr>
            <w:r>
              <w:rPr>
                <w:b/>
                <w:lang w:val="de-DE"/>
              </w:rPr>
              <w:t>Type d‘évaluation</w:t>
            </w:r>
          </w:p>
        </w:tc>
        <w:tc>
          <w:tcPr>
            <w:tcW w:w="4961" w:type="dxa"/>
          </w:tcPr>
          <w:p w14:paraId="271A7228" w14:textId="495B807A" w:rsidR="00BC4B4C" w:rsidRPr="007162F0" w:rsidRDefault="007162F0">
            <w:pPr>
              <w:pStyle w:val="Tabletextleft"/>
              <w:rPr>
                <w:bCs/>
                <w:lang w:val="de-DE"/>
              </w:rPr>
            </w:pPr>
            <w:r w:rsidRPr="007162F0">
              <w:rPr>
                <w:bCs/>
                <w:lang w:val="de-DE"/>
              </w:rPr>
              <w:t>Evaluation interne à mi-parcours</w:t>
            </w:r>
          </w:p>
        </w:tc>
      </w:tr>
      <w:tr w:rsidR="00BC4B4C" w:rsidRPr="00CB62BA" w14:paraId="68819784" w14:textId="77777777" w:rsidTr="007F707D">
        <w:trPr>
          <w:trHeight w:val="255"/>
        </w:trPr>
        <w:tc>
          <w:tcPr>
            <w:tcW w:w="4675" w:type="dxa"/>
          </w:tcPr>
          <w:p w14:paraId="630CFEAE" w14:textId="2D2D41A2" w:rsidR="00BC4B4C" w:rsidRPr="00FD7532" w:rsidRDefault="00BC4B4C" w:rsidP="00FD7532">
            <w:pPr>
              <w:pStyle w:val="Tabletextleft"/>
              <w:rPr>
                <w:b/>
                <w:lang w:val="de-DE"/>
              </w:rPr>
            </w:pPr>
            <w:r>
              <w:rPr>
                <w:b/>
                <w:lang w:val="de-DE"/>
              </w:rPr>
              <w:t>Période d‘évaluation</w:t>
            </w:r>
          </w:p>
        </w:tc>
        <w:tc>
          <w:tcPr>
            <w:tcW w:w="4961" w:type="dxa"/>
          </w:tcPr>
          <w:p w14:paraId="049334C7" w14:textId="150BAB5E" w:rsidR="00BC4B4C" w:rsidRPr="007162F0" w:rsidRDefault="007162F0">
            <w:pPr>
              <w:pStyle w:val="Tabletextleft"/>
              <w:rPr>
                <w:bCs/>
                <w:lang w:val="de-DE"/>
              </w:rPr>
            </w:pPr>
            <w:r w:rsidRPr="007162F0">
              <w:rPr>
                <w:bCs/>
                <w:lang w:val="de-DE"/>
              </w:rPr>
              <w:t>Juillet-août 2023</w:t>
            </w:r>
          </w:p>
        </w:tc>
      </w:tr>
      <w:tr w:rsidR="003B0506" w:rsidRPr="00CB62BA" w14:paraId="2E8420B0" w14:textId="77777777" w:rsidTr="007F707D">
        <w:trPr>
          <w:trHeight w:val="255"/>
        </w:trPr>
        <w:tc>
          <w:tcPr>
            <w:tcW w:w="4675" w:type="dxa"/>
          </w:tcPr>
          <w:p w14:paraId="4A19527C" w14:textId="1EFD798A" w:rsidR="003B0506" w:rsidRDefault="003B0506" w:rsidP="00FD7532">
            <w:pPr>
              <w:pStyle w:val="Tabletextleft"/>
              <w:rPr>
                <w:b/>
                <w:lang w:val="de-DE"/>
              </w:rPr>
            </w:pPr>
            <w:r>
              <w:rPr>
                <w:b/>
                <w:lang w:val="de-DE"/>
              </w:rPr>
              <w:t>Gestionnaire de l‘évaluation</w:t>
            </w:r>
          </w:p>
        </w:tc>
        <w:tc>
          <w:tcPr>
            <w:tcW w:w="4961" w:type="dxa"/>
          </w:tcPr>
          <w:p w14:paraId="487E40AE" w14:textId="4319A2CF" w:rsidR="003B0506" w:rsidRPr="007162F0" w:rsidRDefault="003B0506">
            <w:pPr>
              <w:pStyle w:val="Tabletextleft"/>
              <w:rPr>
                <w:bCs/>
                <w:lang w:val="de-DE"/>
              </w:rPr>
            </w:pPr>
            <w:r>
              <w:rPr>
                <w:bCs/>
                <w:lang w:val="de-DE"/>
              </w:rPr>
              <w:t>Jeanne Schmitt, CTP</w:t>
            </w:r>
          </w:p>
        </w:tc>
      </w:tr>
    </w:tbl>
    <w:p w14:paraId="1BDE7927" w14:textId="7E687D9E" w:rsidR="006B6CEA" w:rsidRPr="00103498" w:rsidRDefault="006B6CEA" w:rsidP="00303D63">
      <w:pPr>
        <w:pStyle w:val="DateMonthYear"/>
        <w:sectPr w:rsidR="006B6CEA" w:rsidRPr="00103498" w:rsidSect="00AD36C7">
          <w:headerReference w:type="default" r:id="rId15"/>
          <w:headerReference w:type="first" r:id="rId16"/>
          <w:type w:val="continuous"/>
          <w:pgSz w:w="11906" w:h="16838" w:code="9"/>
          <w:pgMar w:top="2268" w:right="1134" w:bottom="964" w:left="1134" w:header="851" w:footer="680" w:gutter="0"/>
          <w:cols w:space="284"/>
          <w:titlePg/>
          <w:docGrid w:linePitch="360"/>
        </w:sectPr>
      </w:pPr>
    </w:p>
    <w:p w14:paraId="59620323" w14:textId="2811DC10" w:rsidR="001B4E63" w:rsidRDefault="001B4E63" w:rsidP="00127C62">
      <w:pPr>
        <w:pStyle w:val="Headinglevel1Num"/>
      </w:pPr>
      <w:r w:rsidRPr="001B4E63">
        <w:lastRenderedPageBreak/>
        <w:t>Contexte</w:t>
      </w:r>
      <w:r w:rsidR="005E2A3E">
        <w:t xml:space="preserve"> de l’action</w:t>
      </w:r>
    </w:p>
    <w:p w14:paraId="3206679C" w14:textId="1450B845" w:rsidR="00A867E5" w:rsidRPr="00A867E5" w:rsidRDefault="00A867E5" w:rsidP="00A867E5">
      <w:pPr>
        <w:pStyle w:val="NormalBody"/>
      </w:pPr>
      <w:r w:rsidRPr="00A867E5">
        <w:t>Le Projet WAFIRA</w:t>
      </w:r>
      <w:r w:rsidR="004370FA">
        <w:rPr>
          <w:rStyle w:val="FootnoteReference"/>
        </w:rPr>
        <w:footnoteReference w:id="2"/>
      </w:r>
      <w:r w:rsidRPr="00A867E5">
        <w:t xml:space="preserve"> est financé par l’Union Européenne, à travers la mise en œuvre par le Centre International pour le développement de la politique migratoire (ICMPD) de la Facilité de partenariat pour les migrations (MPF) qui vise à renforcer la coopération entre les États membres de l'Union européenne et les pays partenaires sur un large éventail de thèmes liés aux migrations en ligne avec le Nouveau Pacte sur les migrations et l'asile, notamment au moyen de projets pilotes de mobilité de la main-d'œuvre, d’un dialogue sur les migrations, de projets qui renforcent les capacités de gestion des migrations et qui maximisent l'impact des migrations sur le développement.</w:t>
      </w:r>
    </w:p>
    <w:p w14:paraId="3AC1A284" w14:textId="781D24C0" w:rsidR="00A867E5" w:rsidRPr="00A867E5" w:rsidRDefault="00A867E5" w:rsidP="00A867E5">
      <w:pPr>
        <w:pStyle w:val="NormalBody"/>
      </w:pPr>
      <w:r w:rsidRPr="00A867E5">
        <w:t>Le Projet pilote WAFIRA, coordonné par le Secrétariat d’état à la Migration (SEM) du Ministère espagnol de l'inclusion, de la sécurité sociale et de la migration, est mis en œuvre par l’OIT au Maroc pour une durée de 36 mois jusqu’au mois de septembre 2024 en partenariat étroit avec le Ministère de l’Inclusion Economique, de la Petite Entreprise, de l’Emploi et des Compétences (MIEPEEC) en tant que partenaire institutionnel, et l’Agence Nationale de Promotion de l’Emploi et des Compétences (ANAPEC) en tant que partenaire principal.</w:t>
      </w:r>
      <w:r w:rsidR="00210B78">
        <w:t xml:space="preserve"> En Espagne, le réseau</w:t>
      </w:r>
      <w:r w:rsidR="00F85826">
        <w:t xml:space="preserve"> </w:t>
      </w:r>
      <w:proofErr w:type="spellStart"/>
      <w:r w:rsidR="00F85826">
        <w:t>Cooperativas</w:t>
      </w:r>
      <w:proofErr w:type="spellEnd"/>
      <w:r w:rsidR="00F85826">
        <w:t xml:space="preserve"> regroupant les coopératives employant les bénéficiaires pendant la récolte est </w:t>
      </w:r>
      <w:r w:rsidR="003F6504">
        <w:t xml:space="preserve">un autre </w:t>
      </w:r>
      <w:r w:rsidR="00F85826">
        <w:t>partenaire du projet.</w:t>
      </w:r>
    </w:p>
    <w:p w14:paraId="09C0007C" w14:textId="477CE6D1" w:rsidR="00396EED" w:rsidRDefault="00396EED" w:rsidP="00127C62">
      <w:pPr>
        <w:pStyle w:val="Headinglevel1Num"/>
      </w:pPr>
      <w:r>
        <w:lastRenderedPageBreak/>
        <w:t>Objectifs, résultats attendus et stratégie de mise en œuvre</w:t>
      </w:r>
    </w:p>
    <w:p w14:paraId="5D1AC4B6" w14:textId="572CA686" w:rsidR="00A112E0" w:rsidRDefault="00A112E0" w:rsidP="00127C62">
      <w:pPr>
        <w:pStyle w:val="Headinglevel2Num"/>
      </w:pPr>
      <w:r>
        <w:t>Objectif</w:t>
      </w:r>
      <w:r w:rsidR="00787CFE">
        <w:t>s</w:t>
      </w:r>
    </w:p>
    <w:p w14:paraId="66F9554E" w14:textId="25561FC0" w:rsidR="00A112E0" w:rsidRDefault="00A112E0" w:rsidP="00A112E0">
      <w:pPr>
        <w:pStyle w:val="NormalBody"/>
      </w:pPr>
      <w:r>
        <w:t xml:space="preserve">L'objectif général </w:t>
      </w:r>
      <w:r w:rsidR="005B75F2">
        <w:t>du projet WAFIRA</w:t>
      </w:r>
      <w:r>
        <w:t xml:space="preserve"> est de "</w:t>
      </w:r>
      <w:r w:rsidRPr="00273C4D">
        <w:rPr>
          <w:b/>
          <w:bCs/>
        </w:rPr>
        <w:t>Maximiser l'impact sur le développement de la migration circulaire et de la mobilité au Maroc</w:t>
      </w:r>
      <w:r>
        <w:t>", ce qui correspond à l'une des priorités des Partenariats pour la mobilité.</w:t>
      </w:r>
    </w:p>
    <w:p w14:paraId="3220DCE1" w14:textId="57C8D72E" w:rsidR="00787CFE" w:rsidRDefault="00787CFE" w:rsidP="00787CFE">
      <w:pPr>
        <w:pStyle w:val="NormalBody"/>
      </w:pPr>
      <w:r>
        <w:t xml:space="preserve">L'action contribuera à l'objectif général par le biais de deux </w:t>
      </w:r>
      <w:r w:rsidR="00273C4D">
        <w:rPr>
          <w:b/>
          <w:bCs/>
        </w:rPr>
        <w:t>O</w:t>
      </w:r>
      <w:r w:rsidRPr="00273C4D">
        <w:rPr>
          <w:b/>
          <w:bCs/>
        </w:rPr>
        <w:t>bjectifs spécifiques</w:t>
      </w:r>
      <w:r>
        <w:t xml:space="preserve"> (OS</w:t>
      </w:r>
      <w:proofErr w:type="gramStart"/>
      <w:r>
        <w:t>):</w:t>
      </w:r>
      <w:proofErr w:type="gramEnd"/>
    </w:p>
    <w:p w14:paraId="31C66DB2" w14:textId="77777777" w:rsidR="00787CFE" w:rsidRDefault="00787CFE" w:rsidP="00127C62">
      <w:pPr>
        <w:pStyle w:val="ListBullet1"/>
      </w:pPr>
      <w:r>
        <w:t>OS 1. Les femmes impliquées dans la migration circulaire Maroc-Espagne sont formées et soutenues pour une réintégration socio-économique durable dans leurs communautés d'origine.</w:t>
      </w:r>
    </w:p>
    <w:p w14:paraId="064A6D5A" w14:textId="6C303324" w:rsidR="00A112E0" w:rsidRDefault="00787CFE" w:rsidP="00127C62">
      <w:pPr>
        <w:pStyle w:val="ListBullet1"/>
      </w:pPr>
      <w:r>
        <w:t>OS 2. Les institutions marocaines sont renforcées pour fournir des services financiers et non financiers de développement des affaires aux travailleurs migrants en vue de leur réintégration sur le marché du travail marocain.</w:t>
      </w:r>
    </w:p>
    <w:p w14:paraId="0CEFEB0A" w14:textId="273D4BC0" w:rsidR="00A112E0" w:rsidRDefault="00787CFE" w:rsidP="00127C62">
      <w:pPr>
        <w:pStyle w:val="Headinglevel2Num"/>
      </w:pPr>
      <w:r>
        <w:t>Résultat</w:t>
      </w:r>
      <w:r w:rsidR="00A112E0">
        <w:t>s</w:t>
      </w:r>
      <w:r>
        <w:t xml:space="preserve"> attendus</w:t>
      </w:r>
    </w:p>
    <w:p w14:paraId="77EEFC64" w14:textId="77777777" w:rsidR="00357043" w:rsidRPr="00AB5E87" w:rsidRDefault="00357043" w:rsidP="00357043">
      <w:pPr>
        <w:pStyle w:val="BodyText"/>
        <w:spacing w:before="120"/>
        <w:jc w:val="both"/>
        <w:rPr>
          <w:rFonts w:ascii="Noto Sans" w:hAnsi="Noto Sans" w:cs="Noto Sans"/>
          <w:sz w:val="18"/>
          <w:szCs w:val="18"/>
          <w:lang w:val="fr-FR"/>
        </w:rPr>
      </w:pPr>
      <w:r w:rsidRPr="00AB5E87">
        <w:rPr>
          <w:rFonts w:ascii="Noto Sans" w:hAnsi="Noto Sans" w:cs="Noto Sans"/>
          <w:sz w:val="18"/>
          <w:szCs w:val="18"/>
          <w:lang w:val="fr-FR"/>
        </w:rPr>
        <w:t xml:space="preserve">Les principaux </w:t>
      </w:r>
      <w:r w:rsidRPr="00AB5E87">
        <w:rPr>
          <w:rFonts w:ascii="Noto Sans" w:hAnsi="Noto Sans" w:cs="Noto Sans"/>
          <w:b/>
          <w:sz w:val="18"/>
          <w:szCs w:val="18"/>
          <w:lang w:val="fr-FR"/>
        </w:rPr>
        <w:t>Résultats</w:t>
      </w:r>
      <w:r w:rsidRPr="00AB5E87">
        <w:rPr>
          <w:rFonts w:ascii="Noto Sans" w:hAnsi="Noto Sans" w:cs="Noto Sans"/>
          <w:sz w:val="18"/>
          <w:szCs w:val="18"/>
          <w:lang w:val="fr-FR"/>
        </w:rPr>
        <w:t xml:space="preserve"> (R) en lien avec les deux Objectifs stratégiques sont :</w:t>
      </w:r>
    </w:p>
    <w:p w14:paraId="7B771427" w14:textId="77777777" w:rsidR="00C46074" w:rsidRPr="00C46074" w:rsidRDefault="00C46074" w:rsidP="00C46074">
      <w:pPr>
        <w:pStyle w:val="BodyText"/>
        <w:spacing w:before="120"/>
        <w:jc w:val="both"/>
        <w:rPr>
          <w:rFonts w:ascii="Noto Sans" w:hAnsi="Noto Sans" w:cs="Noto Sans"/>
          <w:sz w:val="18"/>
          <w:szCs w:val="18"/>
          <w:lang w:val="fr-FR"/>
        </w:rPr>
      </w:pPr>
      <w:r w:rsidRPr="00C46074">
        <w:rPr>
          <w:rFonts w:ascii="Noto Sans" w:hAnsi="Noto Sans" w:cs="Noto Sans"/>
          <w:sz w:val="18"/>
          <w:szCs w:val="18"/>
          <w:lang w:val="fr-FR"/>
        </w:rPr>
        <w:t>Objectif Stratégique 1 :</w:t>
      </w:r>
    </w:p>
    <w:p w14:paraId="224D0EA9" w14:textId="77777777" w:rsidR="00C46074" w:rsidRPr="00C46074" w:rsidRDefault="00C46074" w:rsidP="00C46074">
      <w:pPr>
        <w:pStyle w:val="ListBullet1"/>
      </w:pPr>
      <w:r w:rsidRPr="00C46074">
        <w:t xml:space="preserve">R.1 : Les femmes participant à la migration circulaire sont informées et sensibilisées en amont des campagnes de récoltes ; </w:t>
      </w:r>
    </w:p>
    <w:p w14:paraId="013831DB" w14:textId="77777777" w:rsidR="00C46074" w:rsidRPr="00C46074" w:rsidRDefault="00C46074" w:rsidP="00C46074">
      <w:pPr>
        <w:pStyle w:val="ListBullet1"/>
      </w:pPr>
      <w:r w:rsidRPr="00C46074">
        <w:t xml:space="preserve">R.2 : Les Activités Génératrices de Revenus (AGR) portées par les femmes participant à la migration circulaire sont développées, lancées et suivies au moyen d’activités adaptées de formation et d’accompagnement avant, pendant et après la période de migration ; </w:t>
      </w:r>
    </w:p>
    <w:p w14:paraId="63DD4478" w14:textId="77777777" w:rsidR="00C46074" w:rsidRPr="00C46074" w:rsidRDefault="00C46074" w:rsidP="00C46074">
      <w:pPr>
        <w:pStyle w:val="ListBullet1"/>
      </w:pPr>
      <w:r w:rsidRPr="00C46074">
        <w:t>R.3 : Les capacités des femmes participant à la migration circulaire sont renforcées via des cours d’enseignement et formation techniques et professionnels (EFTP) adaptés à leurs besoins ;</w:t>
      </w:r>
    </w:p>
    <w:p w14:paraId="3A98AC5A" w14:textId="77777777" w:rsidR="00C46074" w:rsidRPr="00C46074" w:rsidRDefault="00C46074" w:rsidP="00C46074">
      <w:pPr>
        <w:pStyle w:val="ListBullet1"/>
      </w:pPr>
      <w:r w:rsidRPr="00C46074">
        <w:t>R.4 : Les femmes participant à la migration circulaire sont sensibilisées et accompagnées pour l’enregistrement à la Caisse Nationale de la Sécurité Sociale (CNSS</w:t>
      </w:r>
      <w:proofErr w:type="gramStart"/>
      <w:r w:rsidRPr="00C46074">
        <w:t>);</w:t>
      </w:r>
      <w:proofErr w:type="gramEnd"/>
    </w:p>
    <w:p w14:paraId="0E18C833" w14:textId="77777777" w:rsidR="00C46074" w:rsidRPr="00C46074" w:rsidRDefault="00C46074" w:rsidP="00C46074">
      <w:pPr>
        <w:pStyle w:val="ListBullet1"/>
      </w:pPr>
      <w:r w:rsidRPr="00C46074">
        <w:t xml:space="preserve">R.5 : L’accès des femmes participant à la migration circulaire au financement de leur AGR est amélioré (aide directe, produit financier adapté aux besoins). </w:t>
      </w:r>
    </w:p>
    <w:p w14:paraId="67C4F549" w14:textId="77777777" w:rsidR="00C46074" w:rsidRPr="00C46074" w:rsidRDefault="00C46074" w:rsidP="00C46074">
      <w:pPr>
        <w:pStyle w:val="BodyText"/>
        <w:spacing w:before="120"/>
        <w:jc w:val="both"/>
        <w:rPr>
          <w:rFonts w:ascii="Noto Sans" w:hAnsi="Noto Sans" w:cs="Noto Sans"/>
          <w:sz w:val="18"/>
          <w:szCs w:val="18"/>
          <w:lang w:val="fr-FR"/>
        </w:rPr>
      </w:pPr>
      <w:r w:rsidRPr="00C46074">
        <w:rPr>
          <w:rFonts w:ascii="Noto Sans" w:hAnsi="Noto Sans" w:cs="Noto Sans"/>
          <w:sz w:val="18"/>
          <w:szCs w:val="18"/>
          <w:lang w:val="fr-FR"/>
        </w:rPr>
        <w:t>Objectif Stratégique 2 :</w:t>
      </w:r>
    </w:p>
    <w:p w14:paraId="0A02EA88" w14:textId="77777777" w:rsidR="00C46074" w:rsidRPr="00927DD5" w:rsidRDefault="00C46074" w:rsidP="00927DD5">
      <w:pPr>
        <w:pStyle w:val="ListBullet1"/>
      </w:pPr>
      <w:r w:rsidRPr="00927DD5">
        <w:t>R.6 : Une analyse des marchés régionaux et de leurs potentialités entrepreneuriales est développée ;</w:t>
      </w:r>
    </w:p>
    <w:p w14:paraId="2CEC244C" w14:textId="77777777" w:rsidR="00C46074" w:rsidRPr="00927DD5" w:rsidRDefault="00C46074" w:rsidP="00927DD5">
      <w:pPr>
        <w:pStyle w:val="ListBullet1"/>
      </w:pPr>
      <w:r w:rsidRPr="00927DD5">
        <w:t>R.7 : Un catalogue de cours d’enseignement et formation techniques et professionnels adaptés aux besoins des femmes participant à la migration circulaire est développé ;</w:t>
      </w:r>
    </w:p>
    <w:p w14:paraId="1CFC3C56" w14:textId="46FC6D32" w:rsidR="00C46074" w:rsidRPr="002C484C" w:rsidRDefault="00C46074" w:rsidP="002C484C">
      <w:pPr>
        <w:pStyle w:val="ListBullet1"/>
      </w:pPr>
      <w:r w:rsidRPr="00927DD5">
        <w:t>R.8 : Les capacités des acteurs marocains intervenant dans l’appui financier et non financiers des femmes participant à la migration circulaire sont renforcées.</w:t>
      </w:r>
    </w:p>
    <w:p w14:paraId="0B32F464" w14:textId="1ABA92D5" w:rsidR="00A112E0" w:rsidRDefault="00471759" w:rsidP="00127C62">
      <w:pPr>
        <w:pStyle w:val="Headinglevel2Num"/>
      </w:pPr>
      <w:r>
        <w:t xml:space="preserve">Stratégie de mise en </w:t>
      </w:r>
      <w:r w:rsidR="00937871">
        <w:t>œuvre</w:t>
      </w:r>
    </w:p>
    <w:p w14:paraId="7B5A6E21" w14:textId="77777777" w:rsidR="00092EA2" w:rsidRDefault="00092EA2" w:rsidP="00092EA2">
      <w:pPr>
        <w:pStyle w:val="NormalBody"/>
      </w:pPr>
      <w:r>
        <w:t>Le projet vise à piloter une approche pour l'autonomisation et la réintégration socioprofessionnelle durable de 250 femmes migrantes saisonnières dans leurs communautés d'origine. Cette approche a le potentiel d'être étendue à un programme plus large de soutien et d'assistance aux migrants saisonniers lors de leur retour au Maroc, ce qui pourrait conduire à des améliorations structurelles des programmes de migration circulaire, maximisant ainsi l'impact de la migration circulaire et de la mobilité sur le développement, par le renforcement des capacités des institutions concernées et l'implication du secteur financier.</w:t>
      </w:r>
    </w:p>
    <w:p w14:paraId="573FE2B8" w14:textId="7B528ABE" w:rsidR="00092EA2" w:rsidRDefault="00092EA2" w:rsidP="00092EA2">
      <w:pPr>
        <w:pStyle w:val="NormalBody"/>
      </w:pPr>
      <w:r>
        <w:t>Le projet adopte une approche holistique et intégrée pour accompagner les femmes migrantes, qui contribue à la durabilité sociale, financière et technique de l'intervention. Cette approche comprend :</w:t>
      </w:r>
    </w:p>
    <w:p w14:paraId="48E99B10" w14:textId="564EB3A7" w:rsidR="00092EA2" w:rsidRDefault="00092EA2" w:rsidP="00127C62">
      <w:pPr>
        <w:pStyle w:val="ListBullet1"/>
      </w:pPr>
      <w:proofErr w:type="gramStart"/>
      <w:r>
        <w:t>un</w:t>
      </w:r>
      <w:proofErr w:type="gramEnd"/>
      <w:r>
        <w:t xml:space="preserve"> soutien à toutes les étapes du parcours des participantes (avant le départ, pendant la migration et au retour) ;</w:t>
      </w:r>
    </w:p>
    <w:p w14:paraId="44EE9612" w14:textId="5346855A" w:rsidR="00092EA2" w:rsidRDefault="00092EA2" w:rsidP="00127C62">
      <w:pPr>
        <w:pStyle w:val="ListBullet1"/>
      </w:pPr>
      <w:proofErr w:type="gramStart"/>
      <w:r>
        <w:lastRenderedPageBreak/>
        <w:t>le</w:t>
      </w:r>
      <w:proofErr w:type="gramEnd"/>
      <w:r>
        <w:t xml:space="preserve"> développement professionnel et personnel, en mettant l'accent sur les compétences techniques, managériales et non techniques ;</w:t>
      </w:r>
    </w:p>
    <w:p w14:paraId="1000018A" w14:textId="4E16DF04" w:rsidR="00092EA2" w:rsidRDefault="00092EA2" w:rsidP="00127C62">
      <w:pPr>
        <w:pStyle w:val="ListBullet1"/>
      </w:pPr>
      <w:proofErr w:type="gramStart"/>
      <w:r>
        <w:t>un</w:t>
      </w:r>
      <w:proofErr w:type="gramEnd"/>
      <w:r>
        <w:t xml:space="preserve"> soutien financier complété par une éducation financière visant à transférer l'excédent de revenus directement vers un plan d'épargne pour financer le projet d'entreprise ;</w:t>
      </w:r>
    </w:p>
    <w:p w14:paraId="6B47CC2B" w14:textId="11CB3203" w:rsidR="00092EA2" w:rsidRDefault="00092EA2" w:rsidP="00127C62">
      <w:pPr>
        <w:pStyle w:val="ListBullet1"/>
      </w:pPr>
      <w:proofErr w:type="gramStart"/>
      <w:r>
        <w:t>le</w:t>
      </w:r>
      <w:proofErr w:type="gramEnd"/>
      <w:r>
        <w:t xml:space="preserve"> soutien à l'accès à la protection sociale (y compris par l'encouragement du modèle coopératif)</w:t>
      </w:r>
    </w:p>
    <w:p w14:paraId="3C7080F0" w14:textId="211EA305" w:rsidR="00092EA2" w:rsidRDefault="00092EA2" w:rsidP="00127C62">
      <w:pPr>
        <w:pStyle w:val="ListBullet1"/>
      </w:pPr>
      <w:proofErr w:type="gramStart"/>
      <w:r>
        <w:t>l'apprentissage</w:t>
      </w:r>
      <w:proofErr w:type="gramEnd"/>
      <w:r>
        <w:t xml:space="preserve"> et le soutien par les pairs en s'appuyant sur les expériences d'autres femmes, par exemple celles qui gèrent actuellement des coopératives, qu'elles aient participé ou non à la mobilité précédente ;</w:t>
      </w:r>
    </w:p>
    <w:p w14:paraId="430F3FA5" w14:textId="3BF2E279" w:rsidR="00092EA2" w:rsidRDefault="00092EA2" w:rsidP="00127C62">
      <w:pPr>
        <w:pStyle w:val="ListBullet1"/>
      </w:pPr>
      <w:proofErr w:type="gramStart"/>
      <w:r>
        <w:t>le</w:t>
      </w:r>
      <w:proofErr w:type="gramEnd"/>
      <w:r>
        <w:t xml:space="preserve"> développement des communautés dans leur ensemble, en impliquant également les femmes au-delà de celles qui participent au programme de mobilité vers l'Espagne en tant que partenaires potentielles dans les coopératives créées par les participants et le partage des bonnes pratiques par le biais d'une communauté de pratique.</w:t>
      </w:r>
    </w:p>
    <w:p w14:paraId="01C0D291" w14:textId="310D77C9" w:rsidR="00092EA2" w:rsidRDefault="00092EA2" w:rsidP="00092EA2">
      <w:pPr>
        <w:pStyle w:val="NormalBody"/>
      </w:pPr>
      <w:r>
        <w:t>Le projet sui</w:t>
      </w:r>
      <w:r w:rsidR="006F2F40">
        <w:t>t</w:t>
      </w:r>
      <w:r>
        <w:t xml:space="preserve"> une méthodologie de pilotage, en utilisant les résultats de l'exercice de suivi et de l'évaluation d'impact pour affiner le modèle d'intervention en vue de sa mise à l'échelle et de sa réplication dans d'autres contextes. </w:t>
      </w:r>
      <w:r w:rsidR="00AB3CDD">
        <w:t>Deus régions pilotes ont été sélectionnées pour la mise en œuvre du projet à savoir les régions de Rabat-Salé-Kénitra (RSK) et Tanger-Tétouan-Al Hoceima (TTA).</w:t>
      </w:r>
    </w:p>
    <w:p w14:paraId="6B6BCA8D" w14:textId="03D69AFC" w:rsidR="00E72B2A" w:rsidRDefault="00F35346" w:rsidP="00127C62">
      <w:pPr>
        <w:pStyle w:val="Headinglevel2Num"/>
      </w:pPr>
      <w:r>
        <w:t xml:space="preserve">Etat des lieux des </w:t>
      </w:r>
      <w:r w:rsidR="007E28C1">
        <w:t xml:space="preserve">résultats plus </w:t>
      </w:r>
      <w:r w:rsidR="00346B4F">
        <w:t>significatifs</w:t>
      </w:r>
      <w:r w:rsidR="007E28C1">
        <w:t xml:space="preserve"> </w:t>
      </w:r>
      <w:r w:rsidR="00346B4F">
        <w:t>à</w:t>
      </w:r>
      <w:r w:rsidR="007E28C1">
        <w:t xml:space="preserve"> mars 2023</w:t>
      </w:r>
      <w:r>
        <w:t xml:space="preserve"> </w:t>
      </w:r>
    </w:p>
    <w:p w14:paraId="5A61A601" w14:textId="7B588FE2" w:rsidR="0017181F" w:rsidRDefault="00422C66" w:rsidP="0017181F">
      <w:pPr>
        <w:pStyle w:val="NormalBody"/>
      </w:pPr>
      <w:r w:rsidRPr="00422C66">
        <w:t xml:space="preserve">Le projet WAFIRA a officiellement débuté le 14 octobre 2021, mais les fonds n’ayant été reçus que tardivement (fin décembre 2021), le début effectif des activités date de janvier 2022. </w:t>
      </w:r>
      <w:r w:rsidR="00697BC2">
        <w:t>Au 31 mars 2023</w:t>
      </w:r>
      <w:r w:rsidRPr="00422C66">
        <w:t xml:space="preserve">, les </w:t>
      </w:r>
      <w:r w:rsidR="0017181F">
        <w:t>résultats</w:t>
      </w:r>
      <w:r w:rsidRPr="00422C66">
        <w:t xml:space="preserve"> suivants ont été </w:t>
      </w:r>
      <w:r w:rsidR="0017181F">
        <w:t>atteints</w:t>
      </w:r>
      <w:r w:rsidR="0089301D">
        <w:t>, dans leur totalité ou en partie</w:t>
      </w:r>
      <w:r w:rsidRPr="00422C66">
        <w:t> :</w:t>
      </w:r>
    </w:p>
    <w:p w14:paraId="449C6BC1" w14:textId="13E8E018" w:rsidR="00A36D99" w:rsidRPr="00A36D99" w:rsidRDefault="00A36D99" w:rsidP="00A36D99">
      <w:pPr>
        <w:pStyle w:val="BodyText"/>
        <w:spacing w:before="120"/>
        <w:jc w:val="both"/>
        <w:rPr>
          <w:rFonts w:ascii="Noto Sans" w:hAnsi="Noto Sans" w:cs="Noto Sans"/>
          <w:b/>
          <w:bCs/>
          <w:sz w:val="18"/>
          <w:szCs w:val="18"/>
          <w:u w:val="single"/>
          <w:lang w:val="fr-FR"/>
        </w:rPr>
      </w:pPr>
      <w:r w:rsidRPr="00A36D99">
        <w:rPr>
          <w:rFonts w:ascii="Noto Sans" w:hAnsi="Noto Sans" w:cs="Noto Sans"/>
          <w:b/>
          <w:bCs/>
          <w:sz w:val="18"/>
          <w:szCs w:val="18"/>
          <w:u w:val="single"/>
          <w:lang w:val="fr-FR"/>
        </w:rPr>
        <w:t>Objectif Stratégique 1 :</w:t>
      </w:r>
    </w:p>
    <w:p w14:paraId="20C685B9" w14:textId="675D1EF4" w:rsidR="0017181F" w:rsidRDefault="0017181F" w:rsidP="006D510B">
      <w:pPr>
        <w:pStyle w:val="ListBullet1"/>
        <w:jc w:val="both"/>
      </w:pPr>
      <w:r w:rsidRPr="007B09A1">
        <w:rPr>
          <w:b/>
          <w:bCs/>
        </w:rPr>
        <w:t>R.1</w:t>
      </w:r>
      <w:r w:rsidRPr="00AB5E87">
        <w:t xml:space="preserve"> : Les 250 bénéficiaires sont informées et sensibilisées avant leur sélection pour le projet pilote WAFIRA et leur départ pour les campagnes de récoltes 2021-2022 et 2022-2023</w:t>
      </w:r>
      <w:r w:rsidR="0055413E">
        <w:t xml:space="preserve"> </w:t>
      </w:r>
      <w:r w:rsidR="00645BE0">
        <w:t>–</w:t>
      </w:r>
      <w:r w:rsidR="0055413E">
        <w:t xml:space="preserve"> ACHEV</w:t>
      </w:r>
      <w:r w:rsidR="00976037">
        <w:t>É</w:t>
      </w:r>
    </w:p>
    <w:p w14:paraId="291999A3" w14:textId="35A2ED4E" w:rsidR="00CF2118" w:rsidRDefault="007E33D6" w:rsidP="006D510B">
      <w:pPr>
        <w:pStyle w:val="ListBullet1"/>
        <w:numPr>
          <w:ilvl w:val="0"/>
          <w:numId w:val="0"/>
        </w:numPr>
        <w:ind w:left="567"/>
        <w:jc w:val="both"/>
      </w:pPr>
      <w:r>
        <w:t xml:space="preserve">Ce résultat du projet consiste à sensibiliser et informer les femmes migrantes saisonnières participant au </w:t>
      </w:r>
      <w:r w:rsidR="008D3085">
        <w:t xml:space="preserve">programme de migration Maroc-Espagne, travaillant dans les fermes du réseau </w:t>
      </w:r>
      <w:proofErr w:type="spellStart"/>
      <w:r w:rsidR="008D3085">
        <w:t>Cooperativas</w:t>
      </w:r>
      <w:proofErr w:type="spellEnd"/>
      <w:r w:rsidR="008D3085">
        <w:t xml:space="preserve"> et venant des régions pilotes RSK et TTA </w:t>
      </w:r>
      <w:r w:rsidR="00264FC6">
        <w:t xml:space="preserve">aux bénéfices et conditions de leur participation au projet. </w:t>
      </w:r>
      <w:r w:rsidR="00247AB6">
        <w:t>Ces activités se fon</w:t>
      </w:r>
      <w:r w:rsidR="000A7994">
        <w:t>t</w:t>
      </w:r>
      <w:r w:rsidR="00247AB6">
        <w:t xml:space="preserve"> en coopération étroite avec l’ANAPEC en tant que partenaire de mise en œuvre du projet. </w:t>
      </w:r>
      <w:r>
        <w:t xml:space="preserve">Cet appui </w:t>
      </w:r>
      <w:r w:rsidR="000E416B">
        <w:t>prend</w:t>
      </w:r>
      <w:r w:rsidR="00247AB6">
        <w:t xml:space="preserve"> la forme de séances d’informations et de </w:t>
      </w:r>
      <w:r w:rsidR="000E416B">
        <w:t>sensibilisation</w:t>
      </w:r>
      <w:r w:rsidR="00247AB6">
        <w:t xml:space="preserve"> dédiées et organisées dans les localités </w:t>
      </w:r>
      <w:r w:rsidR="000E416B">
        <w:t xml:space="preserve">où ces femmes sont enregistrées auprès de l’ANAPEC. </w:t>
      </w:r>
    </w:p>
    <w:p w14:paraId="047C7002" w14:textId="271720AA" w:rsidR="00645BE0" w:rsidRPr="00450CEB" w:rsidRDefault="00CF2118" w:rsidP="006D510B">
      <w:pPr>
        <w:pStyle w:val="ListBullet1"/>
        <w:numPr>
          <w:ilvl w:val="0"/>
          <w:numId w:val="0"/>
        </w:numPr>
        <w:ind w:left="567"/>
        <w:jc w:val="both"/>
      </w:pPr>
      <w:r>
        <w:t xml:space="preserve">Depuis le début du projet, </w:t>
      </w:r>
      <w:r w:rsidR="00450CEB" w:rsidRPr="00450CEB">
        <w:t xml:space="preserve">291 </w:t>
      </w:r>
      <w:r w:rsidR="00450CEB">
        <w:t>femmes rurales migrantes saisonnières ont été sélectionnées pour bénéficier du projet WAFIRA</w:t>
      </w:r>
      <w:r w:rsidR="00A25320">
        <w:t xml:space="preserve"> sur les 621 femmes sensibilisées au projet</w:t>
      </w:r>
      <w:r w:rsidR="00C57845">
        <w:t>. Les bénéficiaires sont réparties en deux Cohortes</w:t>
      </w:r>
      <w:r w:rsidR="00964090">
        <w:t>, la première ayant été sélectionnée en 2021 et la deuxième ayant été sélectionnée en 202</w:t>
      </w:r>
      <w:r w:rsidR="00F13CE7">
        <w:t>2</w:t>
      </w:r>
      <w:r w:rsidR="00964090">
        <w:t>.</w:t>
      </w:r>
    </w:p>
    <w:p w14:paraId="7B04D2BC" w14:textId="2C61D081" w:rsidR="0017181F" w:rsidRDefault="0017181F" w:rsidP="006D510B">
      <w:pPr>
        <w:pStyle w:val="ListBullet1"/>
        <w:jc w:val="both"/>
      </w:pPr>
      <w:r w:rsidRPr="007B09A1">
        <w:rPr>
          <w:b/>
          <w:bCs/>
        </w:rPr>
        <w:t>R.2</w:t>
      </w:r>
      <w:r w:rsidRPr="00AB5E87">
        <w:t xml:space="preserve"> : Les bénéficiaires reçoivent un soutien adapté au développement, lancement et suivi de leur Activités Génératrices de Revenus (AGR) à travers des activités de formation pré-départ, pendant le séjour en Espagne et post retour (entreprenariat, gestion de coopératives et éducation financière), des activités de conseils et </w:t>
      </w:r>
      <w:r w:rsidR="00447F07" w:rsidRPr="00AB5E87">
        <w:t>un suivi personnalisé</w:t>
      </w:r>
      <w:r w:rsidRPr="00AB5E87">
        <w:t xml:space="preserve"> </w:t>
      </w:r>
      <w:r w:rsidR="00E00D39">
        <w:t>– ACHEVÉ EN PARTIE</w:t>
      </w:r>
    </w:p>
    <w:p w14:paraId="40E2EF46" w14:textId="044B12E4" w:rsidR="00F13CE7" w:rsidRPr="00450CEB" w:rsidRDefault="00F13CE7" w:rsidP="006D510B">
      <w:pPr>
        <w:pStyle w:val="ListBullet1"/>
        <w:numPr>
          <w:ilvl w:val="0"/>
          <w:numId w:val="0"/>
        </w:numPr>
        <w:ind w:left="567"/>
        <w:jc w:val="both"/>
      </w:pPr>
      <w:r>
        <w:t xml:space="preserve">Ce résultat du projet consiste à </w:t>
      </w:r>
      <w:r w:rsidR="00C274E1">
        <w:t xml:space="preserve">renforcer les capacités des femmes participant au projet au travers d’activités de formation et d’accompagnement </w:t>
      </w:r>
      <w:r w:rsidR="00B9684F">
        <w:t>selon un parcours adapté</w:t>
      </w:r>
      <w:r w:rsidR="00904118">
        <w:t xml:space="preserve"> et en coopération avec les acteurs de l’écosystème régional. </w:t>
      </w:r>
      <w:r>
        <w:t xml:space="preserve">Cet appui prend </w:t>
      </w:r>
      <w:r w:rsidR="002C66A9">
        <w:t>en compte les caractéristiques des femmes et leurs besoins</w:t>
      </w:r>
      <w:r w:rsidR="007772B3">
        <w:t xml:space="preserve"> spécifiques. </w:t>
      </w:r>
      <w:r w:rsidR="002F0B03">
        <w:t>Les activités englobent les question</w:t>
      </w:r>
      <w:r w:rsidR="00447F07">
        <w:t>s</w:t>
      </w:r>
      <w:r w:rsidR="002F0B03">
        <w:t xml:space="preserve"> d’entrepreneuriat mais aussi d’éducation financière</w:t>
      </w:r>
      <w:r w:rsidR="00F94E19">
        <w:t xml:space="preserve"> et de développement personnel. L’appui </w:t>
      </w:r>
      <w:r w:rsidR="007772B3">
        <w:t>prend également en compte le type d’AGR que les femmes ont décidé de créer</w:t>
      </w:r>
      <w:r w:rsidR="00F94E19">
        <w:t xml:space="preserve"> (auto-entrepreneur / coopératives)</w:t>
      </w:r>
      <w:r w:rsidR="002F0B03">
        <w:t>.</w:t>
      </w:r>
      <w:r w:rsidR="002C66A9">
        <w:t xml:space="preserve"> </w:t>
      </w:r>
    </w:p>
    <w:p w14:paraId="40C06352" w14:textId="779293B2" w:rsidR="00875B79" w:rsidRDefault="00875B79" w:rsidP="006D510B">
      <w:pPr>
        <w:pStyle w:val="ListBullet1"/>
        <w:numPr>
          <w:ilvl w:val="0"/>
          <w:numId w:val="0"/>
        </w:numPr>
        <w:ind w:left="567"/>
        <w:jc w:val="both"/>
      </w:pPr>
      <w:r>
        <w:t xml:space="preserve">Les bénéficiaires de la première Cohorte </w:t>
      </w:r>
      <w:r w:rsidR="00E336B5">
        <w:t>ont suivi le parcours de formation et d’accompagnement développé par le projet WAFIRA</w:t>
      </w:r>
      <w:r w:rsidR="000D6D27">
        <w:rPr>
          <w:rStyle w:val="FootnoteReference"/>
        </w:rPr>
        <w:footnoteReference w:id="3"/>
      </w:r>
      <w:r w:rsidR="00E336B5">
        <w:t xml:space="preserve"> jusqu’au stade de la création (à mars 2023) tandis que les bénéficiaires de la seconde Cohorte ont bénéficié </w:t>
      </w:r>
      <w:r w:rsidR="000362DC">
        <w:t>de formations pré-départ avant leur période de migration en Espagne en 2023.</w:t>
      </w:r>
    </w:p>
    <w:p w14:paraId="6872E9A0" w14:textId="62C36DA2" w:rsidR="0017181F" w:rsidRDefault="0017181F" w:rsidP="006D510B">
      <w:pPr>
        <w:pStyle w:val="ListBullet1"/>
        <w:jc w:val="both"/>
      </w:pPr>
      <w:r w:rsidRPr="00BA5CFB">
        <w:rPr>
          <w:b/>
          <w:bCs/>
        </w:rPr>
        <w:lastRenderedPageBreak/>
        <w:t>R.4</w:t>
      </w:r>
      <w:r w:rsidRPr="00AB5E87">
        <w:t xml:space="preserve"> : Les bénéficiaires sont sensibilisées aux bénéfices de l’enregistrement à la Caisse Nationale de la Sécurité Sociale (CNSS) et accompagnées dans leurs démarches d’inscription </w:t>
      </w:r>
      <w:r w:rsidR="00E00D39">
        <w:t>– ACHEVÉ EN PARTIE</w:t>
      </w:r>
    </w:p>
    <w:p w14:paraId="231FC1C6" w14:textId="2641D4EF" w:rsidR="0075018E" w:rsidRDefault="0075018E" w:rsidP="006D510B">
      <w:pPr>
        <w:pStyle w:val="ListBullet1"/>
        <w:numPr>
          <w:ilvl w:val="0"/>
          <w:numId w:val="0"/>
        </w:numPr>
        <w:ind w:left="567"/>
        <w:jc w:val="both"/>
      </w:pPr>
      <w:r>
        <w:t>Ce résultat du projet consiste à renforcer les connaissances des femmes participant au projet au sujet des bénéfices et des démarches pour s’</w:t>
      </w:r>
      <w:r w:rsidR="00310C13">
        <w:t>inscrire</w:t>
      </w:r>
      <w:r>
        <w:t xml:space="preserve"> à la CNSS</w:t>
      </w:r>
      <w:r w:rsidR="00310C13">
        <w:t xml:space="preserve"> en tant qu’entrepreneur (travailleur non salarié). </w:t>
      </w:r>
      <w:r w:rsidR="00B120C8">
        <w:t>Un accompagnement est prévu pour celles qui sont intéressées et ont des projets éligibles.</w:t>
      </w:r>
    </w:p>
    <w:p w14:paraId="72BC1299" w14:textId="7B8DA19C" w:rsidR="00B120C8" w:rsidRDefault="00B120C8" w:rsidP="006D510B">
      <w:pPr>
        <w:pStyle w:val="ListBullet1"/>
        <w:numPr>
          <w:ilvl w:val="0"/>
          <w:numId w:val="0"/>
        </w:numPr>
        <w:ind w:left="567"/>
        <w:jc w:val="both"/>
      </w:pPr>
      <w:r>
        <w:t>Toutes les bénéficiaires ont bénéficié de séance</w:t>
      </w:r>
      <w:r w:rsidR="00DA688E">
        <w:t>s</w:t>
      </w:r>
      <w:r>
        <w:t xml:space="preserve"> d’information et </w:t>
      </w:r>
      <w:r w:rsidR="002E52EB">
        <w:t xml:space="preserve">du matériel d’information spécifique a été diffusé auprès d’elles. 24 femmes de la première Cohorte ayant procédé à la création de leur entreprise ont été inscrites à la CNSS. </w:t>
      </w:r>
    </w:p>
    <w:p w14:paraId="40A54C30" w14:textId="7B397AAD" w:rsidR="0089301D" w:rsidRDefault="0017181F" w:rsidP="006D510B">
      <w:pPr>
        <w:pStyle w:val="ListBullet1"/>
        <w:jc w:val="both"/>
      </w:pPr>
      <w:r w:rsidRPr="00BA5CFB">
        <w:rPr>
          <w:b/>
          <w:bCs/>
        </w:rPr>
        <w:t>R.5</w:t>
      </w:r>
      <w:r w:rsidRPr="00AB5E87">
        <w:t xml:space="preserve"> : Un soutien financier au démarrage des AGR est apporté aux bénéficiaires et les institutions et établissements de services financiers sont sensibilisés à la situation des bénéficiaires en vue du développement d’un produit financier adapté à leurs besoins</w:t>
      </w:r>
      <w:r w:rsidR="00E00D39">
        <w:t xml:space="preserve"> </w:t>
      </w:r>
      <w:r w:rsidR="006079FA">
        <w:t xml:space="preserve">- </w:t>
      </w:r>
      <w:r w:rsidR="00E00D39">
        <w:t>ACHEVÉ EN PARTIE</w:t>
      </w:r>
    </w:p>
    <w:p w14:paraId="2CF1733F" w14:textId="77777777" w:rsidR="003513B8" w:rsidRDefault="00B35C91" w:rsidP="006D510B">
      <w:pPr>
        <w:pStyle w:val="ListBullet1"/>
        <w:numPr>
          <w:ilvl w:val="0"/>
          <w:numId w:val="0"/>
        </w:numPr>
        <w:ind w:left="567"/>
        <w:jc w:val="both"/>
      </w:pPr>
      <w:r>
        <w:t xml:space="preserve">Ce résultat du projet consiste à octroyer une subvention à fond perdu pour l’amorçage du projet pour les bénéficiaires ayant suivi les formations et l’accompagnement pré-création, ayant créé leur entreprise et ayant </w:t>
      </w:r>
      <w:r w:rsidR="00A26E51">
        <w:t xml:space="preserve">présenté un projet satisfaisant au Comité d’Octroi. </w:t>
      </w:r>
      <w:r w:rsidR="00643E40">
        <w:t xml:space="preserve"> Le projet vise à faciliter la création d’entreprise avec ce fond d’amorçage dont l’utilisation est suivie d’un point de vue financier.</w:t>
      </w:r>
    </w:p>
    <w:p w14:paraId="2A58D2CC" w14:textId="0610B7FE" w:rsidR="00B35C91" w:rsidRPr="00E00D39" w:rsidRDefault="003513B8" w:rsidP="006D510B">
      <w:pPr>
        <w:pStyle w:val="ListBullet1"/>
        <w:numPr>
          <w:ilvl w:val="0"/>
          <w:numId w:val="0"/>
        </w:numPr>
        <w:ind w:left="567"/>
        <w:jc w:val="both"/>
      </w:pPr>
      <w:r>
        <w:t>De la première cohorte, 35 femmes ont reçu une décision positive du Comité d’Octroi quant à l’octroi de l</w:t>
      </w:r>
      <w:r w:rsidR="00EB6412">
        <w:t>a</w:t>
      </w:r>
      <w:r>
        <w:t xml:space="preserve"> subvention et 24 femmes ont reçu les fonds à mars 2023.</w:t>
      </w:r>
    </w:p>
    <w:p w14:paraId="21B77B27" w14:textId="659FDB19" w:rsidR="0017181F" w:rsidRPr="00A36D99" w:rsidRDefault="0017181F" w:rsidP="006D510B">
      <w:pPr>
        <w:pStyle w:val="BodyText"/>
        <w:spacing w:before="120"/>
        <w:jc w:val="both"/>
        <w:rPr>
          <w:rFonts w:ascii="Noto Sans" w:hAnsi="Noto Sans" w:cs="Noto Sans"/>
          <w:b/>
          <w:bCs/>
          <w:sz w:val="18"/>
          <w:szCs w:val="18"/>
          <w:u w:val="single"/>
          <w:lang w:val="fr-FR"/>
        </w:rPr>
      </w:pPr>
      <w:r w:rsidRPr="00A36D99">
        <w:rPr>
          <w:rFonts w:ascii="Noto Sans" w:hAnsi="Noto Sans" w:cs="Noto Sans"/>
          <w:b/>
          <w:bCs/>
          <w:sz w:val="18"/>
          <w:szCs w:val="18"/>
          <w:u w:val="single"/>
          <w:lang w:val="fr-FR"/>
        </w:rPr>
        <w:t>Objectif Stratégique 2 :</w:t>
      </w:r>
    </w:p>
    <w:p w14:paraId="6397C0C7" w14:textId="54A81A34" w:rsidR="00127C62" w:rsidRDefault="0017181F" w:rsidP="006D510B">
      <w:pPr>
        <w:pStyle w:val="ListBullet1"/>
        <w:jc w:val="both"/>
      </w:pPr>
      <w:r w:rsidRPr="00617844">
        <w:rPr>
          <w:b/>
          <w:bCs/>
        </w:rPr>
        <w:t>R.8</w:t>
      </w:r>
      <w:r w:rsidRPr="00AB5E87">
        <w:t> : Un soutien au suivi des affaires et une formation aux acteurs marocains est fourni</w:t>
      </w:r>
      <w:r w:rsidR="00CC6725">
        <w:t xml:space="preserve"> – ACHEVÉ EN PARTIE</w:t>
      </w:r>
    </w:p>
    <w:p w14:paraId="02A71AE6" w14:textId="2EC21C63" w:rsidR="008E5CB2" w:rsidRDefault="008E5CB2" w:rsidP="006D510B">
      <w:pPr>
        <w:pStyle w:val="ListBullet1"/>
        <w:numPr>
          <w:ilvl w:val="0"/>
          <w:numId w:val="0"/>
        </w:numPr>
        <w:ind w:left="567"/>
        <w:jc w:val="both"/>
      </w:pPr>
      <w:r>
        <w:t xml:space="preserve">Ce résultat du projet consiste à renforcer les capacités de l’écosystème régional </w:t>
      </w:r>
      <w:r w:rsidR="00BE0A12">
        <w:t xml:space="preserve">et institutions partenaires pour mettre en œuvre une offre de service (formation et accompagnement) adaptée auprès de la cible du projet. </w:t>
      </w:r>
      <w:r w:rsidR="00AF1BEA">
        <w:t>Notamment à</w:t>
      </w:r>
      <w:r w:rsidR="00D41625">
        <w:t xml:space="preserve"> travers l’organisation de formations de formateurs certifiantes, le projet vise à élargir le pool de formateurs </w:t>
      </w:r>
      <w:r w:rsidR="00AF1BEA">
        <w:t xml:space="preserve">disponible en capacité de fournir ces services de manière adaptée. </w:t>
      </w:r>
    </w:p>
    <w:p w14:paraId="5FBFADD0" w14:textId="58D81452" w:rsidR="008E5CB2" w:rsidRPr="00E00D39" w:rsidRDefault="00AF1BEA" w:rsidP="006D510B">
      <w:pPr>
        <w:pStyle w:val="ListBullet1"/>
        <w:numPr>
          <w:ilvl w:val="0"/>
          <w:numId w:val="0"/>
        </w:numPr>
        <w:ind w:left="567"/>
        <w:jc w:val="both"/>
      </w:pPr>
      <w:r>
        <w:t>29 acteurs de l’écosystème ont été formés en formation de formateurs</w:t>
      </w:r>
      <w:r w:rsidR="00214596">
        <w:t xml:space="preserve"> </w:t>
      </w:r>
      <w:r>
        <w:t xml:space="preserve">et </w:t>
      </w:r>
      <w:r w:rsidR="00B40C45">
        <w:t>suivent actuellement un processus de certification selon la méthodologie GET Ahead du BIT. Le même groupe a suivi une formation complémentaire en Education Financière.</w:t>
      </w:r>
    </w:p>
    <w:p w14:paraId="4F831A88" w14:textId="77777777" w:rsidR="008E5CB2" w:rsidRDefault="008E5CB2" w:rsidP="006D510B">
      <w:pPr>
        <w:pStyle w:val="ListBullet1"/>
        <w:numPr>
          <w:ilvl w:val="0"/>
          <w:numId w:val="0"/>
        </w:numPr>
        <w:jc w:val="both"/>
      </w:pPr>
    </w:p>
    <w:p w14:paraId="1F1D7759" w14:textId="60C3559B" w:rsidR="00CC6725" w:rsidRDefault="00CC6725" w:rsidP="006D510B">
      <w:pPr>
        <w:pStyle w:val="NormalBody"/>
      </w:pPr>
      <w:r>
        <w:t xml:space="preserve">Le tableau ci-dessous reprend l’avancée sur les indicateurs du projet </w:t>
      </w:r>
      <w:r w:rsidR="00B40C45">
        <w:t xml:space="preserve">issus du Plan de Suivi Evaluation </w:t>
      </w:r>
      <w:r>
        <w:t xml:space="preserve">telle que présentée au Comité de Pilotage </w:t>
      </w:r>
      <w:r w:rsidR="00ED2EB5">
        <w:t>le</w:t>
      </w:r>
      <w:r>
        <w:t xml:space="preserve"> 3</w:t>
      </w:r>
      <w:r w:rsidR="00ED2EB5">
        <w:t>1</w:t>
      </w:r>
      <w:r>
        <w:t xml:space="preserve"> mars 2023. </w:t>
      </w:r>
    </w:p>
    <w:p w14:paraId="57085C02" w14:textId="0979332D" w:rsidR="00BA7909" w:rsidRDefault="00BA7909">
      <w:pPr>
        <w:spacing w:before="0" w:after="160" w:line="259" w:lineRule="auto"/>
        <w:rPr>
          <w:lang w:val="fr-FR"/>
        </w:rPr>
      </w:pPr>
      <w:r>
        <w:br w:type="page"/>
      </w:r>
    </w:p>
    <w:p w14:paraId="573DE962" w14:textId="286DCD4D" w:rsidR="006D6C30" w:rsidRDefault="006D6C30" w:rsidP="00092EA2">
      <w:pPr>
        <w:pStyle w:val="NormalBody"/>
      </w:pPr>
      <w:r>
        <w:rPr>
          <w:noProof/>
        </w:rPr>
        <w:lastRenderedPageBreak/>
        <w:drawing>
          <wp:inline distT="0" distB="0" distL="0" distR="0" wp14:anchorId="1769C85C" wp14:editId="461398C6">
            <wp:extent cx="6120130" cy="1410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410970"/>
                    </a:xfrm>
                    <a:prstGeom prst="rect">
                      <a:avLst/>
                    </a:prstGeom>
                  </pic:spPr>
                </pic:pic>
              </a:graphicData>
            </a:graphic>
          </wp:inline>
        </w:drawing>
      </w:r>
    </w:p>
    <w:p w14:paraId="6AFBF882" w14:textId="44240D84" w:rsidR="00BC5D4C" w:rsidRDefault="00BC5D4C" w:rsidP="00092EA2">
      <w:pPr>
        <w:pStyle w:val="NormalBody"/>
      </w:pPr>
      <w:r>
        <w:rPr>
          <w:noProof/>
        </w:rPr>
        <w:drawing>
          <wp:inline distT="0" distB="0" distL="0" distR="0" wp14:anchorId="36276B47" wp14:editId="08F45C60">
            <wp:extent cx="6120130" cy="2371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371090"/>
                    </a:xfrm>
                    <a:prstGeom prst="rect">
                      <a:avLst/>
                    </a:prstGeom>
                  </pic:spPr>
                </pic:pic>
              </a:graphicData>
            </a:graphic>
          </wp:inline>
        </w:drawing>
      </w:r>
    </w:p>
    <w:p w14:paraId="392E2C86" w14:textId="17413E3B" w:rsidR="00523CFE" w:rsidRDefault="00523CFE" w:rsidP="00092EA2">
      <w:pPr>
        <w:pStyle w:val="NormalBody"/>
      </w:pPr>
      <w:r>
        <w:rPr>
          <w:noProof/>
        </w:rPr>
        <w:drawing>
          <wp:inline distT="0" distB="0" distL="0" distR="0" wp14:anchorId="3CFD27FD" wp14:editId="47528405">
            <wp:extent cx="6120130"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790700"/>
                    </a:xfrm>
                    <a:prstGeom prst="rect">
                      <a:avLst/>
                    </a:prstGeom>
                  </pic:spPr>
                </pic:pic>
              </a:graphicData>
            </a:graphic>
          </wp:inline>
        </w:drawing>
      </w:r>
    </w:p>
    <w:p w14:paraId="5CF5F043" w14:textId="37A215AA" w:rsidR="00523CFE" w:rsidRDefault="006D6C30" w:rsidP="00092EA2">
      <w:pPr>
        <w:pStyle w:val="NormalBody"/>
      </w:pPr>
      <w:r>
        <w:rPr>
          <w:noProof/>
        </w:rPr>
        <w:drawing>
          <wp:inline distT="0" distB="0" distL="0" distR="0" wp14:anchorId="6025EE00" wp14:editId="6EEC7927">
            <wp:extent cx="6120130" cy="15360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536065"/>
                    </a:xfrm>
                    <a:prstGeom prst="rect">
                      <a:avLst/>
                    </a:prstGeom>
                  </pic:spPr>
                </pic:pic>
              </a:graphicData>
            </a:graphic>
          </wp:inline>
        </w:drawing>
      </w:r>
    </w:p>
    <w:p w14:paraId="25DF3EEF" w14:textId="33423831" w:rsidR="00396EED" w:rsidRDefault="00396EED" w:rsidP="00127C62">
      <w:pPr>
        <w:pStyle w:val="Headinglevel1Num"/>
      </w:pPr>
      <w:r>
        <w:lastRenderedPageBreak/>
        <w:t>Objectif de l’évaluation, champ et acteurs intéressés</w:t>
      </w:r>
    </w:p>
    <w:p w14:paraId="6D1F8FEA" w14:textId="662F1A19" w:rsidR="008452A2" w:rsidRDefault="008452A2" w:rsidP="00127C62">
      <w:pPr>
        <w:pStyle w:val="Headinglevel2Num"/>
      </w:pPr>
      <w:r>
        <w:t>Objectif de l’évaluation</w:t>
      </w:r>
    </w:p>
    <w:p w14:paraId="6EE0F2C0" w14:textId="60A9C847" w:rsidR="008452A2" w:rsidRDefault="008452A2" w:rsidP="00BE6DE7">
      <w:pPr>
        <w:pStyle w:val="NormalBody"/>
      </w:pPr>
      <w:r>
        <w:t xml:space="preserve">Cette évaluation est conduite conformément à la politique du BIT en matière d’évaluation. En effet, tout projet doté d’un budget de plus d’1 million de dollars US et de moins de 5 millions de dollars US est sujet à une évaluation à mi-parcours et à une évaluation finale, dont l’une doit être indépendante. </w:t>
      </w:r>
    </w:p>
    <w:p w14:paraId="46CD9B92" w14:textId="77777777" w:rsidR="008452A2" w:rsidRDefault="008452A2" w:rsidP="008452A2">
      <w:pPr>
        <w:pStyle w:val="NormalBody"/>
      </w:pPr>
      <w:r>
        <w:t>L’évaluation au BIT a pour objectif la responsabilité, l’apprentissage, la planification et l’acquisition de connaissances. Elle devrait être menée dans le contexte des critères et des approches de l'aide internationale au développement, définis par la norme de qualité de l'évaluation OCDE / CAD et le Code de conduite de l'UNEG pour l'évaluation dans le système des Nations Unies.</w:t>
      </w:r>
    </w:p>
    <w:p w14:paraId="58D61890" w14:textId="77777777" w:rsidR="008452A2" w:rsidRDefault="008452A2" w:rsidP="008452A2">
      <w:pPr>
        <w:pStyle w:val="NormalBody"/>
      </w:pPr>
      <w:r>
        <w:t xml:space="preserve">D’une façon générale, cette évaluation à mi-parcours suivra les directives de l’OIT en matière d’évaluation axée sur les résultats, la liste de contrôle 3 des Directives pour l’élaboration des directives d’EVAL, intitulée « Préparation du rapport initial », la liste de contrôle 4 « méthodologies de validation » et la liste de contrôle 5 « Préparation du rapport d’évaluation ». </w:t>
      </w:r>
    </w:p>
    <w:p w14:paraId="38CD8579" w14:textId="138367FA" w:rsidR="0064640B" w:rsidRDefault="0064640B" w:rsidP="008452A2">
      <w:pPr>
        <w:pStyle w:val="NormalBody"/>
      </w:pPr>
      <w:r>
        <w:t xml:space="preserve">L’évaluation </w:t>
      </w:r>
      <w:r w:rsidR="00033FA4">
        <w:t xml:space="preserve">de mi-parcours </w:t>
      </w:r>
      <w:r>
        <w:t>porte sur les activités du projet coordonnées par le BIT au Maroc.</w:t>
      </w:r>
    </w:p>
    <w:p w14:paraId="28793510" w14:textId="7A781242" w:rsidR="008452A2" w:rsidRDefault="008452A2" w:rsidP="00E30160">
      <w:pPr>
        <w:pStyle w:val="Headinglevel3Num"/>
      </w:pPr>
      <w:r>
        <w:t xml:space="preserve">Objectifs spécifiques </w:t>
      </w:r>
    </w:p>
    <w:p w14:paraId="4CF57E1A" w14:textId="77777777" w:rsidR="008452A2" w:rsidRDefault="008452A2" w:rsidP="008452A2">
      <w:pPr>
        <w:pStyle w:val="NormalBody"/>
      </w:pPr>
      <w:r>
        <w:t xml:space="preserve">Plus précisément, cette évaluation de mi-parcours devrait répondre à un certain nombre de questions et mettre en lumière les défis opérationnels - s’ils existent - qui pourraient </w:t>
      </w:r>
      <w:proofErr w:type="gramStart"/>
      <w:r>
        <w:t>avoir</w:t>
      </w:r>
      <w:proofErr w:type="gramEnd"/>
      <w:r>
        <w:t xml:space="preserve"> des conséquences négatives sur le projet dans le contexte général d’apprentissage et de responsabilité. Elle devra analyser certains points et répondre à certaines questions dont notamment : </w:t>
      </w:r>
    </w:p>
    <w:p w14:paraId="00F39CBE" w14:textId="49E9AEE3" w:rsidR="008452A2" w:rsidRDefault="008452A2" w:rsidP="00127C62">
      <w:pPr>
        <w:pStyle w:val="ListNum1"/>
      </w:pPr>
      <w:r>
        <w:t>Analyser si le projet est mis conformément à sa conception et dans quelles mesures observe-t-on des décalages entre le projet tel qu’il est conçu et le projet tel qu’il est mis en œuvre et les raisons pour ces différences (en considérant le contexte social et économique) ;</w:t>
      </w:r>
    </w:p>
    <w:p w14:paraId="1CD0CAB7" w14:textId="24810ACA" w:rsidR="008452A2" w:rsidRDefault="008452A2" w:rsidP="00127C62">
      <w:pPr>
        <w:pStyle w:val="ListNum1"/>
      </w:pPr>
      <w:r>
        <w:t>Évaluer le niveau de réalisation des résultats (produits et effets initiaux) du projet, y compris des résultats inattendus, en identifiant les facteurs externes et internes affectant la mise en œuvre du projet (de manière positive et négative).</w:t>
      </w:r>
    </w:p>
    <w:p w14:paraId="10FD8FF9" w14:textId="352E6064" w:rsidR="008452A2" w:rsidRDefault="008452A2" w:rsidP="00127C62">
      <w:pPr>
        <w:pStyle w:val="ListNum1"/>
      </w:pPr>
      <w:r>
        <w:t>Examiner la structure institutionnelle, la capacité d'exécution du projet, les mécanismes de coordination, l'utilisation et l'utilité des outils de gestion, y compris les outils de suivi du projet et les plans de travail ;</w:t>
      </w:r>
    </w:p>
    <w:p w14:paraId="6A88F8FE" w14:textId="749B2D0D" w:rsidR="008452A2" w:rsidRDefault="006F72F1" w:rsidP="00BB39BF">
      <w:pPr>
        <w:pStyle w:val="ListNum1"/>
      </w:pPr>
      <w:r>
        <w:t xml:space="preserve">Examiner </w:t>
      </w:r>
      <w:r w:rsidR="008452A2">
        <w:t xml:space="preserve">les ressources (financières, humaines, expertises…) mobilisées </w:t>
      </w:r>
    </w:p>
    <w:p w14:paraId="23C50CF1" w14:textId="526B681B" w:rsidR="008452A2" w:rsidRDefault="008452A2" w:rsidP="00127C62">
      <w:pPr>
        <w:pStyle w:val="ListNum1"/>
      </w:pPr>
      <w:r>
        <w:t>Identifier les contributions du projet aux objectifs de développement durable (OOD), aux objectifs de l'OIT, à l’UNDAF, et à sa synergie avec d'autres projets et programmes ;</w:t>
      </w:r>
    </w:p>
    <w:p w14:paraId="598E417B" w14:textId="6B5BA3DB" w:rsidR="008452A2" w:rsidRDefault="008452A2" w:rsidP="00127C62">
      <w:pPr>
        <w:pStyle w:val="ListNum1"/>
      </w:pPr>
      <w:r>
        <w:t>Identifier les leçons et les bonnes pratiques potentielles pour les principales parties prenantes ;</w:t>
      </w:r>
    </w:p>
    <w:p w14:paraId="7203FE85" w14:textId="3C284A09" w:rsidR="008452A2" w:rsidRDefault="008452A2" w:rsidP="00127C62">
      <w:pPr>
        <w:pStyle w:val="ListNum1"/>
      </w:pPr>
      <w:r>
        <w:t>Fournir des recommandations stratégiques aux différentes parties prenantes afin d'améliorer la mise en œuvre des activités du projet et la réalisation des objectifs du projet.</w:t>
      </w:r>
    </w:p>
    <w:p w14:paraId="1E481C18" w14:textId="192690B7" w:rsidR="008452A2" w:rsidRDefault="008452A2" w:rsidP="00127C62">
      <w:pPr>
        <w:pStyle w:val="Headinglevel2Num"/>
      </w:pPr>
      <w:r>
        <w:t>Utilisateurs de l’évaluation</w:t>
      </w:r>
    </w:p>
    <w:p w14:paraId="4F6A8E39" w14:textId="592EAFFB" w:rsidR="008452A2" w:rsidRDefault="008452A2" w:rsidP="008452A2">
      <w:pPr>
        <w:pStyle w:val="NormalBody"/>
      </w:pPr>
      <w:r>
        <w:t>L'évaluation est destinée principalement : aux gestionnaires du projet (CTP et CN), aux partenaires techniques locaux, au donateur (</w:t>
      </w:r>
      <w:r w:rsidR="00614C85">
        <w:t>ICMPD</w:t>
      </w:r>
      <w:r>
        <w:t xml:space="preserve">), </w:t>
      </w:r>
      <w:r w:rsidR="00614C85">
        <w:t>au coordinateur du projet (SEM)</w:t>
      </w:r>
      <w:r w:rsidR="00FC3C15">
        <w:t>,</w:t>
      </w:r>
      <w:r w:rsidR="00614C85">
        <w:t xml:space="preserve"> </w:t>
      </w:r>
      <w:r w:rsidR="00FC3C15">
        <w:t>aux constituants d</w:t>
      </w:r>
      <w:r w:rsidR="007265DF">
        <w:t xml:space="preserve">e l’OIT </w:t>
      </w:r>
      <w:r>
        <w:t>et au BIT (Bureau de Pays de l’OIT à Alger - Equipe pour le Travail Décent de l’OIT au Caire –</w:t>
      </w:r>
      <w:r w:rsidR="00614C85">
        <w:t xml:space="preserve"> </w:t>
      </w:r>
      <w:r>
        <w:t xml:space="preserve">ENTREPRISES, </w:t>
      </w:r>
      <w:r w:rsidR="00614C85">
        <w:t>MIGRANT</w:t>
      </w:r>
      <w:r>
        <w:t>, ACTRAV, ACT/EMP</w:t>
      </w:r>
      <w:r w:rsidR="00AB2DFA">
        <w:t>)</w:t>
      </w:r>
      <w:r>
        <w:t>.</w:t>
      </w:r>
    </w:p>
    <w:p w14:paraId="45DF01D0" w14:textId="3ACC1F65" w:rsidR="008452A2" w:rsidRDefault="008452A2" w:rsidP="008452A2">
      <w:pPr>
        <w:pStyle w:val="NormalBody"/>
      </w:pPr>
      <w:r>
        <w:t xml:space="preserve">Les recommandations, les leçons apprises, et les bonnes pratiques seront utilisées pour valoriser l’approche et développer dans la seconde </w:t>
      </w:r>
      <w:r w:rsidR="006D5177">
        <w:t>moitié</w:t>
      </w:r>
      <w:r>
        <w:t xml:space="preserve"> du projet. </w:t>
      </w:r>
    </w:p>
    <w:p w14:paraId="175571FD" w14:textId="4495B3E1" w:rsidR="008452A2" w:rsidRDefault="008452A2" w:rsidP="00127C62">
      <w:pPr>
        <w:pStyle w:val="Headinglevel2Num"/>
      </w:pPr>
      <w:r>
        <w:lastRenderedPageBreak/>
        <w:t>Champ / Portée de l’évaluation</w:t>
      </w:r>
    </w:p>
    <w:p w14:paraId="4402C031" w14:textId="715A4D6C" w:rsidR="008452A2" w:rsidRDefault="008452A2" w:rsidP="00127C62">
      <w:pPr>
        <w:pStyle w:val="Headinglevel3Num"/>
      </w:pPr>
      <w:r>
        <w:t>Durée et portée de l’évaluation</w:t>
      </w:r>
    </w:p>
    <w:p w14:paraId="3893E401" w14:textId="563D4428" w:rsidR="008452A2" w:rsidRDefault="008452A2" w:rsidP="008452A2">
      <w:pPr>
        <w:pStyle w:val="NormalBody"/>
      </w:pPr>
      <w:r>
        <w:t>Cette évaluation, en tant que produit d’analyse de la mise en œuvre du projet depuis sa phase de démarrage constituera une évaluation des résultats</w:t>
      </w:r>
      <w:r w:rsidR="005C5408">
        <w:t xml:space="preserve"> obtenu et en cours</w:t>
      </w:r>
      <w:r>
        <w:t xml:space="preserve"> et de leur pérennité. Elle examinera toute l'intervention du projet </w:t>
      </w:r>
      <w:r w:rsidR="00B05EB4" w:rsidRPr="007418EC">
        <w:rPr>
          <w:u w:val="single"/>
        </w:rPr>
        <w:t>sous la coordination du BIT</w:t>
      </w:r>
      <w:r w:rsidR="00B05EB4">
        <w:t xml:space="preserve"> (c’est-à-dire les</w:t>
      </w:r>
      <w:r w:rsidR="00A2256E">
        <w:t xml:space="preserve"> résultats des </w:t>
      </w:r>
      <w:r w:rsidR="00B05EB4">
        <w:t xml:space="preserve">activités mises </w:t>
      </w:r>
      <w:r w:rsidR="007418EC">
        <w:t>en œuvre</w:t>
      </w:r>
      <w:r w:rsidR="00B05EB4">
        <w:t xml:space="preserve"> au Maroc) </w:t>
      </w:r>
      <w:r>
        <w:t xml:space="preserve">à partir </w:t>
      </w:r>
      <w:r w:rsidR="00FA54DE">
        <w:t>d’octobre</w:t>
      </w:r>
      <w:r w:rsidR="006930A8">
        <w:t xml:space="preserve"> 2021 </w:t>
      </w:r>
      <w:r>
        <w:t>jusqu’</w:t>
      </w:r>
      <w:r w:rsidR="006930A8">
        <w:t>au mois de juin 2023</w:t>
      </w:r>
      <w:r>
        <w:t xml:space="preserve">. Elle considérera l’ensemble des documents susceptibles de soutenir les appréciations y compris le document de projet. L’évaluation prendra également en compte l’évolution du contexte du pays et des </w:t>
      </w:r>
      <w:r w:rsidR="003976BA">
        <w:t>région</w:t>
      </w:r>
      <w:r>
        <w:t>s ciblé</w:t>
      </w:r>
      <w:r w:rsidR="003976BA">
        <w:t>e</w:t>
      </w:r>
      <w:r>
        <w:t>s (politique, social, économique, sécuritaire).</w:t>
      </w:r>
    </w:p>
    <w:p w14:paraId="1C9EC9CA" w14:textId="77777777" w:rsidR="008452A2" w:rsidRDefault="008452A2" w:rsidP="008452A2">
      <w:pPr>
        <w:pStyle w:val="NormalBody"/>
      </w:pPr>
      <w:r>
        <w:t xml:space="preserve">L’évaluation devra analyser comment et pourquoi les résultats ont été obtenus de façon à renforcer l’apprentissage produit par cette évaluation.  </w:t>
      </w:r>
    </w:p>
    <w:p w14:paraId="12B0128B" w14:textId="1C5F05D5" w:rsidR="008452A2" w:rsidRDefault="008452A2" w:rsidP="00127C62">
      <w:pPr>
        <w:pStyle w:val="Headinglevel3Num"/>
      </w:pPr>
      <w:r>
        <w:t>Couverture géographique</w:t>
      </w:r>
    </w:p>
    <w:p w14:paraId="07C40EE7" w14:textId="580CA3B7" w:rsidR="008452A2" w:rsidRDefault="008452A2" w:rsidP="008452A2">
      <w:pPr>
        <w:pStyle w:val="NormalBody"/>
      </w:pPr>
      <w:r>
        <w:t xml:space="preserve">L'analyse géographique de l'évaluation doit couvrir </w:t>
      </w:r>
      <w:r w:rsidR="007418EC">
        <w:t>le Maroc</w:t>
      </w:r>
      <w:r w:rsidR="00371805">
        <w:t>, en particulier les régions identifiées comme cibles à savoir Rabat-Salé-Kénitra (RSK) et Tanger-</w:t>
      </w:r>
      <w:proofErr w:type="spellStart"/>
      <w:r w:rsidR="00371805">
        <w:t>Téouan</w:t>
      </w:r>
      <w:proofErr w:type="spellEnd"/>
      <w:r w:rsidR="00371805">
        <w:t>-Al Hoceima (TTA)</w:t>
      </w:r>
      <w:r w:rsidR="0017786D">
        <w:t xml:space="preserve">, </w:t>
      </w:r>
      <w:r>
        <w:t xml:space="preserve">à travers une revue documentaire, </w:t>
      </w:r>
      <w:r w:rsidR="0017786D">
        <w:t xml:space="preserve">des entretiens avec les parties prenantes </w:t>
      </w:r>
      <w:r>
        <w:t>ainsi que des visites de terrain</w:t>
      </w:r>
      <w:r w:rsidR="0017786D">
        <w:t>.</w:t>
      </w:r>
    </w:p>
    <w:p w14:paraId="077C746F" w14:textId="172C68D3" w:rsidR="008452A2" w:rsidRDefault="008452A2" w:rsidP="00127C62">
      <w:pPr>
        <w:pStyle w:val="Headinglevel2Num"/>
      </w:pPr>
      <w:r>
        <w:t>Critères et questions relatives à l’évaluation</w:t>
      </w:r>
    </w:p>
    <w:p w14:paraId="696C370D" w14:textId="5B38BD90" w:rsidR="00720A0D" w:rsidRDefault="008452A2" w:rsidP="008452A2">
      <w:pPr>
        <w:pStyle w:val="NormalBody"/>
      </w:pPr>
      <w:r>
        <w:t>Afin d’effectuer sa tâche, l</w:t>
      </w:r>
      <w:r w:rsidR="00641555">
        <w:t>e prestataire</w:t>
      </w:r>
      <w:r>
        <w:t xml:space="preserve"> aura à examiner les questions se rattachant aux critères d’évaluation </w:t>
      </w:r>
      <w:proofErr w:type="gramStart"/>
      <w:r>
        <w:t>suivants:</w:t>
      </w:r>
      <w:proofErr w:type="gramEnd"/>
      <w:r>
        <w:t xml:space="preserve"> pertinence stratégique, validité de la conception, efficacité, efficience, impact et durabilité, genre. Les questions ci-après sont destinées à guider et faciliter l’évaluation. Il ne s’agit évidemment pas d’une liste exhaustive et fermée. </w:t>
      </w:r>
    </w:p>
    <w:p w14:paraId="1D0F2039" w14:textId="39A82573" w:rsidR="00625C91" w:rsidRDefault="00625C91" w:rsidP="00641555">
      <w:pPr>
        <w:pStyle w:val="NormalBody"/>
      </w:pPr>
      <w:r>
        <w:t xml:space="preserve">L’évaluateur/évaluatrice, pour la mesure de ces critères d’évaluation se référeront, de manière centrale mais pas exclusive, aux indicateurs de résultat du document de projet </w:t>
      </w:r>
      <w:r w:rsidR="008B24B7">
        <w:t xml:space="preserve">et du </w:t>
      </w:r>
      <w:r w:rsidR="00267F6C">
        <w:t>p</w:t>
      </w:r>
      <w:r w:rsidR="008B24B7">
        <w:t xml:space="preserve">lan de suivi-évaluation </w:t>
      </w:r>
      <w:r w:rsidR="002274E4">
        <w:t xml:space="preserve">développé en 2022. </w:t>
      </w:r>
      <w:r>
        <w:t>Pertinence et alignement stratégique et validité du projet</w:t>
      </w:r>
    </w:p>
    <w:p w14:paraId="6853EFB7" w14:textId="56AD38CA" w:rsidR="00625C91" w:rsidRDefault="00625C91" w:rsidP="00127C62">
      <w:pPr>
        <w:pStyle w:val="ListNum1"/>
        <w:numPr>
          <w:ilvl w:val="0"/>
          <w:numId w:val="22"/>
        </w:numPr>
      </w:pPr>
      <w:r>
        <w:t xml:space="preserve">Comment le projet s’aligne-t-il aux priorités des Gouvernements </w:t>
      </w:r>
      <w:r w:rsidR="00377A17">
        <w:t>du Maroc</w:t>
      </w:r>
      <w:r>
        <w:t xml:space="preserve">, </w:t>
      </w:r>
      <w:r w:rsidR="00641555">
        <w:t xml:space="preserve">de l’Espagne, </w:t>
      </w:r>
      <w:r>
        <w:t xml:space="preserve">de l’UNDAF, de l’OIT, les </w:t>
      </w:r>
      <w:proofErr w:type="spellStart"/>
      <w:r>
        <w:t>ODDs</w:t>
      </w:r>
      <w:proofErr w:type="spellEnd"/>
      <w:r>
        <w:t xml:space="preserve">, des autres cadres de développement </w:t>
      </w:r>
      <w:r w:rsidR="000C59F0">
        <w:t>régionaux</w:t>
      </w:r>
      <w:r>
        <w:t xml:space="preserve">, des institutions partenaires et des groupes </w:t>
      </w:r>
      <w:r w:rsidR="00270FA4">
        <w:t>ciblés ?</w:t>
      </w:r>
      <w:r>
        <w:t xml:space="preserve"> Les institutions nationales / régionales et les groupes cibles se sentent-elles suffisamment associées à l’élaboration, à la mise en œuvre et au suivi du projet ? </w:t>
      </w:r>
    </w:p>
    <w:p w14:paraId="7720247B" w14:textId="083668B7" w:rsidR="00625C91" w:rsidRDefault="00625C91" w:rsidP="00127C62">
      <w:pPr>
        <w:pStyle w:val="ListNum1"/>
        <w:numPr>
          <w:ilvl w:val="0"/>
          <w:numId w:val="22"/>
        </w:numPr>
      </w:pPr>
      <w:r>
        <w:t>Dans quelle mesure le cadre logique du projet est cohérent ? (Ex : les produits ont-ils un lien de causalité avec les effets, qui à leur tour contribuent à l'objectif de développement plus large du projet ? Le cadre des résultats est-il réaliste ? Les indicateurs et les objectifs du projet correspondent-ils logiquement à la chaîne de résultats ?)</w:t>
      </w:r>
    </w:p>
    <w:p w14:paraId="27247D31" w14:textId="1B9D76EB" w:rsidR="00625C91" w:rsidRDefault="00625C91" w:rsidP="00127C62">
      <w:pPr>
        <w:pStyle w:val="ListNum1"/>
        <w:numPr>
          <w:ilvl w:val="0"/>
          <w:numId w:val="22"/>
        </w:numPr>
      </w:pPr>
      <w:r>
        <w:t xml:space="preserve">Les objectifs, produits et activités sont-ils en cohérence ou complémentaires avec d’autres projets des institutions régionales, d’autres programmes ou projets du BIT ou des autres partenaires au </w:t>
      </w:r>
      <w:r w:rsidR="00C6227F">
        <w:t>développement ?</w:t>
      </w:r>
      <w:r>
        <w:t xml:space="preserve"> Comment le projet complète-t-il les stratégies et programmes d’autres partenaires ? </w:t>
      </w:r>
    </w:p>
    <w:p w14:paraId="3DE39A0A" w14:textId="71306954" w:rsidR="00625C91" w:rsidRDefault="00625C91" w:rsidP="00127C62">
      <w:pPr>
        <w:pStyle w:val="ListNum1"/>
        <w:numPr>
          <w:ilvl w:val="0"/>
          <w:numId w:val="22"/>
        </w:numPr>
      </w:pPr>
      <w:r>
        <w:t xml:space="preserve">La conception du projet a-t-elle pris en compte toutes les contraintes majeures pouvant entraver la mise en œuvre et les résultats du projet ? Sinon quelles sont ces principales contraintes non prises en compte et quelles stratégies mettre en place pour y faire face et améliorer les objectifs assignés au projet ?  </w:t>
      </w:r>
    </w:p>
    <w:p w14:paraId="5F995848" w14:textId="229DC7DD" w:rsidR="00625C91" w:rsidRDefault="00625C91" w:rsidP="00127C62">
      <w:pPr>
        <w:pStyle w:val="ListNum1"/>
        <w:numPr>
          <w:ilvl w:val="0"/>
          <w:numId w:val="22"/>
        </w:numPr>
      </w:pPr>
      <w:r>
        <w:t>Quelle est l’apport spécifique, la valeur ajoutée du projet par rapport aux activités ordinaires déployées par les institutions nationales concernées ? Dans quelle mesure les résultats attendus du projet complètent-ils les dispositifs de l’état, des partenaires sociaux et autres parties prenantes ?</w:t>
      </w:r>
    </w:p>
    <w:p w14:paraId="6738DF2E" w14:textId="02671306" w:rsidR="00625C91" w:rsidRDefault="00625C91" w:rsidP="00127C62">
      <w:pPr>
        <w:pStyle w:val="Headinglevel3Num"/>
      </w:pPr>
      <w:r>
        <w:t xml:space="preserve">Performances et efficacité du projet </w:t>
      </w:r>
    </w:p>
    <w:p w14:paraId="4AE87795" w14:textId="3D606BC4" w:rsidR="00625C91" w:rsidRDefault="00625C91" w:rsidP="00127C62">
      <w:pPr>
        <w:pStyle w:val="ListNum1"/>
        <w:numPr>
          <w:ilvl w:val="0"/>
          <w:numId w:val="17"/>
        </w:numPr>
      </w:pPr>
      <w:r>
        <w:t>Dans quelle mesure les résultats et les objectifs pourraient être atteints ou sont-ils susceptibles de l'être à la fin du projet ?</w:t>
      </w:r>
    </w:p>
    <w:p w14:paraId="79439088" w14:textId="77777777" w:rsidR="00A07CC0" w:rsidRDefault="00625C91" w:rsidP="00127C62">
      <w:pPr>
        <w:pStyle w:val="ListNum1"/>
        <w:numPr>
          <w:ilvl w:val="0"/>
          <w:numId w:val="17"/>
        </w:numPr>
      </w:pPr>
      <w:r>
        <w:lastRenderedPageBreak/>
        <w:t>Les hypothèses de développement qui sous-tendent le cadre logique (la théorie de changement du projet) ont-elles été soutenues ?</w:t>
      </w:r>
    </w:p>
    <w:p w14:paraId="67D71179" w14:textId="21DEBE9F" w:rsidR="00625C91" w:rsidRDefault="00625C91" w:rsidP="00127C62">
      <w:pPr>
        <w:pStyle w:val="ListNum1"/>
        <w:numPr>
          <w:ilvl w:val="0"/>
          <w:numId w:val="17"/>
        </w:numPr>
      </w:pPr>
      <w:r>
        <w:t>La quantité et la qualité des résultats obtenus ont-elles été satisfaisantes ?</w:t>
      </w:r>
    </w:p>
    <w:p w14:paraId="40C6372F" w14:textId="05557F87" w:rsidR="00625C91" w:rsidRDefault="00625C91" w:rsidP="00127C62">
      <w:pPr>
        <w:pStyle w:val="ListNum1"/>
        <w:numPr>
          <w:ilvl w:val="0"/>
          <w:numId w:val="17"/>
        </w:numPr>
      </w:pPr>
      <w:r>
        <w:t>Y a-t-il des produits et des résultats inattendus développés ? Pourquoi ?</w:t>
      </w:r>
    </w:p>
    <w:p w14:paraId="1E8C9C0E" w14:textId="3AD2A5E6" w:rsidR="00625C91" w:rsidRDefault="00625C91" w:rsidP="00127C62">
      <w:pPr>
        <w:pStyle w:val="ListNum1"/>
        <w:numPr>
          <w:ilvl w:val="0"/>
          <w:numId w:val="17"/>
        </w:numPr>
      </w:pPr>
      <w:r>
        <w:t>Quels sont les obstacles que le projet a rencontrés durant la première phase de sa mise en œuvre ? Comment le projet y a fait face ?</w:t>
      </w:r>
    </w:p>
    <w:p w14:paraId="134B8E85" w14:textId="4BE99720" w:rsidR="00625C91" w:rsidRDefault="00625C91" w:rsidP="00127C62">
      <w:pPr>
        <w:pStyle w:val="Headinglevel3Num"/>
      </w:pPr>
      <w:r>
        <w:t xml:space="preserve">Efficience des ressources utilisées </w:t>
      </w:r>
    </w:p>
    <w:p w14:paraId="2E1FB7E7" w14:textId="3D362EF2" w:rsidR="00625C91" w:rsidRDefault="00625C91" w:rsidP="00127C62">
      <w:pPr>
        <w:pStyle w:val="ListNum1"/>
        <w:numPr>
          <w:ilvl w:val="0"/>
          <w:numId w:val="18"/>
        </w:numPr>
      </w:pPr>
      <w:r>
        <w:t>Les ressources (financières, humaines, expertises…) ont-elles été allouées stratégiquement de façon à assurer l’atteinte des résultats et les produits en quantité et qualité appropriées aux besoins des groupes ciblés ? Les moyens mis à la disposition du projet sont-ils utilisés de façon efficiente ? Pourrait-on obtenir les mêmes résultats à un coût moindre ?</w:t>
      </w:r>
    </w:p>
    <w:p w14:paraId="11DEE1D4" w14:textId="31CCCB3F" w:rsidR="00625C91" w:rsidRDefault="00625C91" w:rsidP="00127C62">
      <w:pPr>
        <w:pStyle w:val="Headinglevel3Num"/>
      </w:pPr>
      <w:r>
        <w:t xml:space="preserve">Efficacité du dispositif de gestion </w:t>
      </w:r>
    </w:p>
    <w:p w14:paraId="2E8A2B61" w14:textId="442D415C" w:rsidR="00625C91" w:rsidRDefault="00625C91" w:rsidP="00127C62">
      <w:pPr>
        <w:pStyle w:val="ListNum1"/>
        <w:numPr>
          <w:ilvl w:val="0"/>
          <w:numId w:val="19"/>
        </w:numPr>
      </w:pPr>
      <w:r>
        <w:t xml:space="preserve">Y a-t-il un </w:t>
      </w:r>
      <w:proofErr w:type="spellStart"/>
      <w:r>
        <w:t>backstopping</w:t>
      </w:r>
      <w:proofErr w:type="spellEnd"/>
      <w:r>
        <w:t xml:space="preserve"> adéquat pour le management du projet par le Bureaux du pays, DWCT, le siège du BIT ? </w:t>
      </w:r>
    </w:p>
    <w:p w14:paraId="05AEE5E8" w14:textId="441D605E" w:rsidR="00625C91" w:rsidRDefault="00625C91" w:rsidP="00127C62">
      <w:pPr>
        <w:pStyle w:val="ListNum1"/>
        <w:numPr>
          <w:ilvl w:val="0"/>
          <w:numId w:val="19"/>
        </w:numPr>
      </w:pPr>
      <w:r>
        <w:t xml:space="preserve">Comment s’effectuent les modalités de collaboration entre le Projet et les ministères de tutelle, y a-t-il des dispositions adéquates de gouvernance mises en place et les mandants tripartites sont-ils engagés dans la conception, le suivi et la mise en œuvre du projet ? Y a-t-il une compréhension claire des rôles, des responsabilités entre le projet et les partenaires clés ? </w:t>
      </w:r>
    </w:p>
    <w:p w14:paraId="21B6BB91" w14:textId="35BA7F24" w:rsidR="00625C91" w:rsidRDefault="00625C91" w:rsidP="00127C62">
      <w:pPr>
        <w:pStyle w:val="ListNum1"/>
        <w:numPr>
          <w:ilvl w:val="0"/>
          <w:numId w:val="19"/>
        </w:numPr>
      </w:pPr>
      <w:r>
        <w:t>Quel a été le niveau de partenariat établi (synergie entre le projet et les autres projets du BIT ainsi qu’avec les autres projets des partenaires ou institutions régionales) ?</w:t>
      </w:r>
    </w:p>
    <w:p w14:paraId="7A466BAF" w14:textId="20C24780" w:rsidR="00625C91" w:rsidRDefault="00625C91" w:rsidP="00127C62">
      <w:pPr>
        <w:pStyle w:val="ListNum1"/>
        <w:numPr>
          <w:ilvl w:val="0"/>
          <w:numId w:val="19"/>
        </w:numPr>
      </w:pPr>
      <w:r>
        <w:t xml:space="preserve">Capacité d’évaluation et de suivi : des indicateurs </w:t>
      </w:r>
      <w:r w:rsidR="00DB762F">
        <w:t>sont-ils</w:t>
      </w:r>
      <w:r>
        <w:t xml:space="preserve"> en place ? Le projet a t il produit les informations de base nécessaires ? A-t-il mis en place un système de suivi adéquat qui recueille des informations utiles sur les résultats ? </w:t>
      </w:r>
    </w:p>
    <w:p w14:paraId="1E4EBA49" w14:textId="4A88C788" w:rsidR="00625C91" w:rsidRDefault="00625C91" w:rsidP="00127C62">
      <w:pPr>
        <w:pStyle w:val="Headinglevel3Num"/>
      </w:pPr>
      <w:r>
        <w:t>Orientations sur l’impact et la durabilité du projet</w:t>
      </w:r>
    </w:p>
    <w:p w14:paraId="4D4D4CC6" w14:textId="0A014BB3" w:rsidR="00625C91" w:rsidRDefault="00625C91" w:rsidP="00127C62">
      <w:pPr>
        <w:pStyle w:val="ListNum1"/>
        <w:numPr>
          <w:ilvl w:val="0"/>
          <w:numId w:val="20"/>
        </w:numPr>
      </w:pPr>
      <w:r>
        <w:t>Est-ce que les conditions pour avoir les réalisations du projet sont bien considérée</w:t>
      </w:r>
      <w:r w:rsidR="00DB762F">
        <w:t>s</w:t>
      </w:r>
      <w:r>
        <w:t xml:space="preserve"> dans la mise en œuvre du projet (i.e. une stratégie de sortie/exit </w:t>
      </w:r>
      <w:proofErr w:type="spellStart"/>
      <w:r>
        <w:t>strategy</w:t>
      </w:r>
      <w:proofErr w:type="spellEnd"/>
      <w:r>
        <w:t>) pour avoir des changements positifs auprès des groupes cibles sur les thèmes de travail du projet ?</w:t>
      </w:r>
    </w:p>
    <w:p w14:paraId="402FF3DA" w14:textId="0B3F1AE5" w:rsidR="00625C91" w:rsidRDefault="00625C91" w:rsidP="00127C62">
      <w:pPr>
        <w:pStyle w:val="ListNum1"/>
        <w:numPr>
          <w:ilvl w:val="0"/>
          <w:numId w:val="20"/>
        </w:numPr>
      </w:pPr>
      <w:r>
        <w:t>Les institutions qui bénéficient de la mise en œuvre du projet sont-elles les institutions clés ? Quelles sont les mesures et actions déjà mises en place pour assurer l’appropriation des résultats du projet au niveau des dispositifs de l’Etat et au niveau des régions couvertes ? L’approche et les résultats du projet pourraient -ils être reproduits ou amplifiés par les partenaires nationaux ou d’autres acteurs à la fin du projet ?</w:t>
      </w:r>
    </w:p>
    <w:p w14:paraId="0AAABF3A" w14:textId="729B1ABB" w:rsidR="00625C91" w:rsidRDefault="00625C91" w:rsidP="00127C62">
      <w:pPr>
        <w:pStyle w:val="Headinglevel3Num"/>
      </w:pPr>
      <w:r>
        <w:t>Genre</w:t>
      </w:r>
    </w:p>
    <w:p w14:paraId="5376BD0E" w14:textId="0611BB5D" w:rsidR="00625C91" w:rsidRDefault="00625C91" w:rsidP="00127C62">
      <w:pPr>
        <w:pStyle w:val="ListNum1"/>
        <w:numPr>
          <w:ilvl w:val="0"/>
          <w:numId w:val="21"/>
        </w:numPr>
      </w:pPr>
      <w:r>
        <w:t xml:space="preserve">Dans quelle mesure le projet a-t-il intégré dans ses produits et résultats les besoins stratégiques et priorités, différenciés des hommes et des femmes, préalablement identifiés ? </w:t>
      </w:r>
    </w:p>
    <w:p w14:paraId="073B3F0C" w14:textId="1415B060" w:rsidR="00625C91" w:rsidRPr="00625C91" w:rsidRDefault="00625C91" w:rsidP="00127C62">
      <w:pPr>
        <w:pStyle w:val="ListNum1"/>
        <w:numPr>
          <w:ilvl w:val="0"/>
          <w:numId w:val="21"/>
        </w:numPr>
      </w:pPr>
      <w:r>
        <w:t>Les partenaires ont-ils été sensibilisés et formés sur la problématique genre et les outils développés par le projet intègrent-ils les questions de genre ?</w:t>
      </w:r>
    </w:p>
    <w:p w14:paraId="007E1EE9" w14:textId="77777777" w:rsidR="00396EED" w:rsidRDefault="00396EED" w:rsidP="00127C62">
      <w:pPr>
        <w:pStyle w:val="Headinglevel1Num"/>
      </w:pPr>
      <w:r>
        <w:lastRenderedPageBreak/>
        <w:t>Modalités et mise en œuvre de l’évaluation</w:t>
      </w:r>
    </w:p>
    <w:p w14:paraId="312660BE" w14:textId="35BEF4FC" w:rsidR="0095250D" w:rsidRDefault="0095250D" w:rsidP="00127C62">
      <w:pPr>
        <w:pStyle w:val="Headinglevel2Num"/>
      </w:pPr>
      <w:r>
        <w:t>Méthodologie d’évaluation</w:t>
      </w:r>
    </w:p>
    <w:p w14:paraId="4AC37455" w14:textId="7484432E" w:rsidR="000C014C" w:rsidRDefault="0095250D" w:rsidP="006C61F6">
      <w:pPr>
        <w:pStyle w:val="NormalBody"/>
      </w:pPr>
      <w:r>
        <w:t xml:space="preserve">Pour l’approche méthodologique, il s’agit à priori, d’une évaluation de processus de type plutôt qualitatif. </w:t>
      </w:r>
      <w:r w:rsidR="000C014C">
        <w:t>Le prestataire élaborera un questionnaire en direction des différentes parties concernées par le projet, comportant des indicateurs plus précis en regard des questions posées</w:t>
      </w:r>
      <w:r w:rsidR="00723D06">
        <w:t xml:space="preserve"> ci-dessus</w:t>
      </w:r>
      <w:r w:rsidR="000C014C">
        <w:t xml:space="preserve">. Ce questionnaire sera joint à la note méthodologique remise au BIT par le (la) consultant(e) évaluateur/évaluatrice avant le démarrage des consultations et des visites sur le terrain. </w:t>
      </w:r>
    </w:p>
    <w:p w14:paraId="23AF4461" w14:textId="77777777" w:rsidR="0095250D" w:rsidRDefault="0095250D" w:rsidP="006C61F6">
      <w:pPr>
        <w:pStyle w:val="NormalBody"/>
      </w:pPr>
      <w:r>
        <w:t>Ci-après les principales recommandations :</w:t>
      </w:r>
    </w:p>
    <w:p w14:paraId="15DEF942" w14:textId="386742D7" w:rsidR="0095250D" w:rsidRDefault="0095250D" w:rsidP="006C61F6">
      <w:pPr>
        <w:pStyle w:val="ListBullet1"/>
        <w:jc w:val="both"/>
      </w:pPr>
      <w:r>
        <w:t xml:space="preserve">Etude et analyse de l’ensemble des documents importants du projet : notamment documents de projet, lettre d’accord entre le partenaire financier et entre le BIT, </w:t>
      </w:r>
      <w:r w:rsidR="00B92038">
        <w:t>comptes rendus</w:t>
      </w:r>
      <w:r>
        <w:t xml:space="preserve"> des principales réunions (</w:t>
      </w:r>
      <w:r w:rsidR="00B92038">
        <w:t>COPIL, Comité Technique</w:t>
      </w:r>
      <w:r>
        <w:t xml:space="preserve">), ateliers et études réalisées, rapports d’activités </w:t>
      </w:r>
      <w:proofErr w:type="spellStart"/>
      <w:r w:rsidR="00E2698A">
        <w:t>bi-</w:t>
      </w:r>
      <w:r>
        <w:t>annuels</w:t>
      </w:r>
      <w:proofErr w:type="spellEnd"/>
      <w:r>
        <w:t>, plans de travail, etc.</w:t>
      </w:r>
      <w:r w:rsidR="00E2698A">
        <w:t> ;</w:t>
      </w:r>
    </w:p>
    <w:p w14:paraId="260D1F69" w14:textId="3735AF51" w:rsidR="0095250D" w:rsidRDefault="0095250D" w:rsidP="006C61F6">
      <w:pPr>
        <w:pStyle w:val="ListBullet1"/>
        <w:jc w:val="both"/>
      </w:pPr>
      <w:r>
        <w:t>Réalisation de contacts, d’entretiens et groupes focaux avec les principales parties prenantes du projet partenaires du projet aussi bien relevant du BIT, du donateur, du gouvernement, des partenaires sociaux et des autres institutions impliqués dans la mise en œuvre du projet et les bénéficiaires directs et indirect compris les bénéficiaires finaux</w:t>
      </w:r>
      <w:r w:rsidR="00E2698A">
        <w:t> ;</w:t>
      </w:r>
    </w:p>
    <w:p w14:paraId="607ACF17" w14:textId="7D776112" w:rsidR="0095250D" w:rsidRDefault="0095250D" w:rsidP="006C61F6">
      <w:pPr>
        <w:pStyle w:val="ListBullet1"/>
        <w:jc w:val="both"/>
      </w:pPr>
      <w:r>
        <w:t xml:space="preserve"> Analyse des données et élaboration des rapports provisoire et final.</w:t>
      </w:r>
    </w:p>
    <w:p w14:paraId="62679E4A" w14:textId="7BC85003" w:rsidR="0095250D" w:rsidRDefault="0095250D" w:rsidP="0095250D">
      <w:pPr>
        <w:pStyle w:val="NormalBody"/>
      </w:pPr>
      <w:r>
        <w:t>Les méthodes devront être choisies pour leur rigueur et leur capacité à produire des évidences empiriques pour répondre aux critères d’évaluation, répondre aux questions d’évaluation et rencontrer les objectifs de l’évaluation.</w:t>
      </w:r>
    </w:p>
    <w:p w14:paraId="3C305D2B" w14:textId="77777777" w:rsidR="0095250D" w:rsidRDefault="0095250D" w:rsidP="0095250D">
      <w:pPr>
        <w:pStyle w:val="NormalBody"/>
      </w:pPr>
      <w:r>
        <w:t>Durant le processus de collecte des données, l’évaluateur/</w:t>
      </w:r>
      <w:proofErr w:type="spellStart"/>
      <w:r>
        <w:t>trice</w:t>
      </w:r>
      <w:proofErr w:type="spellEnd"/>
      <w:r>
        <w:t xml:space="preserve"> va comparer et faire des validations croisées de données issues de différentes sources (staff du projet, partenaires du projet et bénéficiaires) afin de vérifier leur exactitude, et de différentes méthodologies (revue documentaire, visites sur le terrain et interviews) qui se compléteront mutuellement.</w:t>
      </w:r>
    </w:p>
    <w:p w14:paraId="247DCBBA" w14:textId="50420ADD" w:rsidR="0095250D" w:rsidRDefault="0095250D" w:rsidP="00F87880">
      <w:pPr>
        <w:pStyle w:val="NormalBody"/>
      </w:pPr>
      <w:r>
        <w:t>L’évaluateur/</w:t>
      </w:r>
      <w:proofErr w:type="spellStart"/>
      <w:r>
        <w:t>trice</w:t>
      </w:r>
      <w:proofErr w:type="spellEnd"/>
      <w:r>
        <w:t xml:space="preserve"> s’assurera que les opinions et les perceptions des différents groupes cibles soient également reflétées dans les bases de données, entretiens et que des questions spécifiques sur le genre soient intégrées dans les questionnaires.</w:t>
      </w:r>
    </w:p>
    <w:p w14:paraId="08FD66A8" w14:textId="068C8DDB" w:rsidR="0095250D" w:rsidRDefault="0095250D" w:rsidP="00127C62">
      <w:pPr>
        <w:pStyle w:val="Headinglevel2Num"/>
      </w:pPr>
      <w:r>
        <w:t>Conduite et gestion de l’évaluation</w:t>
      </w:r>
    </w:p>
    <w:p w14:paraId="7C57E477" w14:textId="7C294D34" w:rsidR="0095250D" w:rsidRDefault="0095250D" w:rsidP="00127C62">
      <w:pPr>
        <w:pStyle w:val="Headinglevel3Num"/>
      </w:pPr>
      <w:r>
        <w:t xml:space="preserve">Expertise requise </w:t>
      </w:r>
    </w:p>
    <w:p w14:paraId="0DC6D672" w14:textId="737758DC" w:rsidR="008A4559" w:rsidRPr="00387675" w:rsidRDefault="008A4559" w:rsidP="006C61F6">
      <w:pPr>
        <w:pStyle w:val="NormalBody"/>
      </w:pPr>
      <w:r w:rsidRPr="00387675">
        <w:t>Pour la réalisation de cette évaluation, il sera recruté un(e) Consultant(e) Evaluateur/Evaluatrice ayant le profil suivant :</w:t>
      </w:r>
    </w:p>
    <w:p w14:paraId="201D8F95" w14:textId="77777777" w:rsidR="008A4559" w:rsidRPr="00387675" w:rsidRDefault="008A4559" w:rsidP="006C61F6">
      <w:pPr>
        <w:pStyle w:val="ListBullet1"/>
        <w:jc w:val="both"/>
      </w:pPr>
      <w:r w:rsidRPr="00387675">
        <w:t>Avoir au moins un Master en sciences sociales, en études de développement, économie ou qualifications équivalentes ;</w:t>
      </w:r>
    </w:p>
    <w:p w14:paraId="291A1B80" w14:textId="68E203AD" w:rsidR="008A4559" w:rsidRPr="00387675" w:rsidRDefault="008A4559" w:rsidP="006C61F6">
      <w:pPr>
        <w:pStyle w:val="ListBullet1"/>
        <w:jc w:val="both"/>
      </w:pPr>
      <w:r w:rsidRPr="00387675">
        <w:t>Expérience professionnelle</w:t>
      </w:r>
      <w:r w:rsidR="00C11A7E">
        <w:t xml:space="preserve"> de gestion de missions d’évaluation</w:t>
      </w:r>
      <w:r w:rsidRPr="00387675">
        <w:t xml:space="preserve"> d’au moins 7 ans, particulièrement dans l’évaluation de</w:t>
      </w:r>
      <w:r w:rsidR="009F204A">
        <w:t xml:space="preserve"> projets </w:t>
      </w:r>
      <w:r w:rsidRPr="00387675">
        <w:t xml:space="preserve">de développement, notamment </w:t>
      </w:r>
      <w:r w:rsidR="009F204A">
        <w:t>concernant le</w:t>
      </w:r>
      <w:r w:rsidR="00402023">
        <w:t xml:space="preserve"> </w:t>
      </w:r>
      <w:r w:rsidRPr="00387675">
        <w:t>renforcement institutionnel</w:t>
      </w:r>
      <w:r w:rsidR="000407E4">
        <w:t xml:space="preserve">. Une expérience </w:t>
      </w:r>
      <w:r w:rsidR="001B677D">
        <w:t>de gestion de missions d’évaluation</w:t>
      </w:r>
      <w:r w:rsidR="001B677D" w:rsidRPr="00387675">
        <w:t xml:space="preserve"> </w:t>
      </w:r>
      <w:r w:rsidR="000407E4">
        <w:t xml:space="preserve">dans le cadre </w:t>
      </w:r>
      <w:r w:rsidR="001B677D">
        <w:t>des</w:t>
      </w:r>
      <w:r w:rsidR="009F204A" w:rsidRPr="00387675">
        <w:t xml:space="preserve"> N</w:t>
      </w:r>
      <w:r w:rsidR="009F204A">
        <w:t>ations Unies</w:t>
      </w:r>
      <w:r w:rsidR="001B677D">
        <w:t xml:space="preserve"> est un atout ;</w:t>
      </w:r>
    </w:p>
    <w:p w14:paraId="699DC534" w14:textId="3E0BCFD2" w:rsidR="008A4559" w:rsidRPr="00387675" w:rsidRDefault="008A4559" w:rsidP="006C61F6">
      <w:pPr>
        <w:pStyle w:val="ListBullet1"/>
        <w:jc w:val="both"/>
      </w:pPr>
      <w:r w:rsidRPr="00387675">
        <w:t xml:space="preserve">Avoir des connaissances et expérience avérées sur des thématiques des projets tels que l’insertion professionnelle, l’entreprenariat </w:t>
      </w:r>
      <w:r w:rsidR="00E67C67">
        <w:t>féminin</w:t>
      </w:r>
      <w:r w:rsidR="00D10B3C">
        <w:t>, la migration</w:t>
      </w:r>
      <w:r w:rsidRPr="00387675">
        <w:t xml:space="preserve"> </w:t>
      </w:r>
      <w:r w:rsidR="00CD0CBE">
        <w:t>dans le contexte Marocain</w:t>
      </w:r>
      <w:r w:rsidR="00C6227F">
        <w:t xml:space="preserve"> ou pays similaires serait un atout</w:t>
      </w:r>
      <w:proofErr w:type="gramStart"/>
      <w:r w:rsidR="00C6227F">
        <w:t>.</w:t>
      </w:r>
      <w:r w:rsidRPr="00387675">
        <w:t>;</w:t>
      </w:r>
      <w:proofErr w:type="gramEnd"/>
    </w:p>
    <w:p w14:paraId="6916C1A4" w14:textId="77777777" w:rsidR="008A4559" w:rsidRPr="00387675" w:rsidRDefault="008A4559" w:rsidP="006C61F6">
      <w:pPr>
        <w:pStyle w:val="ListBullet1"/>
        <w:jc w:val="both"/>
      </w:pPr>
      <w:r w:rsidRPr="00387675">
        <w:t>Une expérience avérée dans la facilitation des ateliers de restitution des résultats d’évaluation ;</w:t>
      </w:r>
    </w:p>
    <w:p w14:paraId="7398CA02" w14:textId="600ECCC1" w:rsidR="00C6227F" w:rsidRDefault="004F13EA" w:rsidP="006C61F6">
      <w:pPr>
        <w:pStyle w:val="ListBullet1"/>
        <w:jc w:val="both"/>
      </w:pPr>
      <w:r w:rsidRPr="00387675">
        <w:t>Excellente maîtrise du français</w:t>
      </w:r>
      <w:r w:rsidR="00826FBA">
        <w:t xml:space="preserve">, </w:t>
      </w:r>
      <w:r w:rsidR="00B55146">
        <w:t xml:space="preserve">(et maîtrise directe ou à travers un interprète, </w:t>
      </w:r>
      <w:r>
        <w:t>de l’anglais</w:t>
      </w:r>
      <w:r w:rsidR="006C61F6">
        <w:t xml:space="preserve"> ou de l’espagnol pour la conduite des entretiens avec certains partenaires</w:t>
      </w:r>
      <w:r w:rsidR="00B55146">
        <w:t>)</w:t>
      </w:r>
      <w:r>
        <w:t> </w:t>
      </w:r>
    </w:p>
    <w:p w14:paraId="3F9097C9" w14:textId="6D856061" w:rsidR="004F13EA" w:rsidRPr="009E568B" w:rsidRDefault="00C6227F">
      <w:pPr>
        <w:pStyle w:val="ListBullet1"/>
      </w:pPr>
      <w:r>
        <w:t>M</w:t>
      </w:r>
      <w:r w:rsidR="00826FBA">
        <w:t xml:space="preserve">aîtrise orale </w:t>
      </w:r>
      <w:r>
        <w:t xml:space="preserve">directe </w:t>
      </w:r>
      <w:r w:rsidR="00826FBA">
        <w:t xml:space="preserve">du </w:t>
      </w:r>
      <w:r w:rsidR="004F13EA" w:rsidRPr="009E568B">
        <w:t>darija</w:t>
      </w:r>
      <w:r w:rsidR="00356389">
        <w:t>,</w:t>
      </w:r>
      <w:r>
        <w:t xml:space="preserve"> ou </w:t>
      </w:r>
      <w:r w:rsidR="00B55146">
        <w:t>à</w:t>
      </w:r>
      <w:r>
        <w:t xml:space="preserve"> travers</w:t>
      </w:r>
      <w:r w:rsidR="004F13EA" w:rsidRPr="009E568B">
        <w:t xml:space="preserve"> un interprète</w:t>
      </w:r>
      <w:r w:rsidR="00356389">
        <w:t>,</w:t>
      </w:r>
      <w:r w:rsidR="004F13EA" w:rsidRPr="009E568B">
        <w:t xml:space="preserve"> pour mener à bien les entretiens</w:t>
      </w:r>
      <w:r>
        <w:t xml:space="preserve"> avec les </w:t>
      </w:r>
      <w:r w:rsidR="00692AA1">
        <w:t>bénéficiaires locales</w:t>
      </w:r>
      <w:r w:rsidR="004F13EA" w:rsidRPr="009E568B">
        <w:t xml:space="preserve">. </w:t>
      </w:r>
    </w:p>
    <w:p w14:paraId="5629866D" w14:textId="1D08CD15" w:rsidR="008A4559" w:rsidRDefault="008A4559">
      <w:pPr>
        <w:pStyle w:val="ListBullet1"/>
      </w:pPr>
      <w:r w:rsidRPr="00387675">
        <w:lastRenderedPageBreak/>
        <w:t xml:space="preserve">Ne pas avoir </w:t>
      </w:r>
      <w:r w:rsidR="0036194C">
        <w:t xml:space="preserve">de conflits d’intérêts avec le BIT ou le projet WAFIRA </w:t>
      </w:r>
      <w:r w:rsidR="00C33046">
        <w:t>(</w:t>
      </w:r>
      <w:r w:rsidR="00C33046" w:rsidRPr="00387675">
        <w:t>Ne pas avoir</w:t>
      </w:r>
      <w:r w:rsidR="00C33046">
        <w:t xml:space="preserve"> </w:t>
      </w:r>
      <w:r w:rsidRPr="00387675">
        <w:t>d’implication passée ou présente avec les projets, n’avoir pas prospecté un emploi dans les projets</w:t>
      </w:r>
      <w:r w:rsidR="00C33046">
        <w:t>, n</w:t>
      </w:r>
      <w:r w:rsidRPr="00387675">
        <w:t>e pas avoir de relations personnelles avec le staff impliqué dans la mise en œuvre et la gestion des projets (ne pas être membre de la famille, ami ou un ancien collègue)</w:t>
      </w:r>
      <w:r w:rsidR="00C33046">
        <w:t>)</w:t>
      </w:r>
      <w:r w:rsidR="0036194C">
        <w:t>.</w:t>
      </w:r>
    </w:p>
    <w:p w14:paraId="75B05A6B" w14:textId="624E9171" w:rsidR="00C6227F" w:rsidRDefault="00C6227F">
      <w:pPr>
        <w:pStyle w:val="ListBullet1"/>
      </w:pPr>
      <w:r>
        <w:t>Le consultant p</w:t>
      </w:r>
      <w:r w:rsidR="00A830A7">
        <w:t>eut</w:t>
      </w:r>
      <w:r>
        <w:t xml:space="preserve"> être résident au Maroc ou </w:t>
      </w:r>
      <w:r w:rsidR="00A830A7">
        <w:t>pas</w:t>
      </w:r>
      <w:r>
        <w:t>.</w:t>
      </w:r>
    </w:p>
    <w:p w14:paraId="26175D99" w14:textId="2FB33613" w:rsidR="0095250D" w:rsidRDefault="00F1501D" w:rsidP="00127C62">
      <w:pPr>
        <w:pStyle w:val="Headinglevel3Num"/>
      </w:pPr>
      <w:r>
        <w:t>G</w:t>
      </w:r>
      <w:r w:rsidR="0095250D">
        <w:t>estion de l’évaluation</w:t>
      </w:r>
    </w:p>
    <w:p w14:paraId="4E239962" w14:textId="557C9619" w:rsidR="0095250D" w:rsidRDefault="00623383" w:rsidP="0095250D">
      <w:pPr>
        <w:pStyle w:val="NormalBody"/>
      </w:pPr>
      <w:r>
        <w:t>L’évaluateur/</w:t>
      </w:r>
      <w:proofErr w:type="spellStart"/>
      <w:r>
        <w:t>trice</w:t>
      </w:r>
      <w:proofErr w:type="spellEnd"/>
      <w:r>
        <w:t xml:space="preserve"> </w:t>
      </w:r>
      <w:r w:rsidR="0095250D">
        <w:t>adressera le rapport au gestionnaire de l’évaluation</w:t>
      </w:r>
      <w:r w:rsidR="00D0217E">
        <w:t xml:space="preserve"> (Jeanne Schmitt, CTP)</w:t>
      </w:r>
      <w:r w:rsidR="0095250D">
        <w:t xml:space="preserve">. Il discutera avec </w:t>
      </w:r>
      <w:r w:rsidR="00D0217E">
        <w:t>elle</w:t>
      </w:r>
      <w:r w:rsidR="0095250D">
        <w:t xml:space="preserve"> de toutes les questions techniques et méthodologiques en cas de besoin. Le gestionnaire de l’évaluation sera supervisé par Ricardo Furman ROAF Senior M&amp;E officier qui donnera u</w:t>
      </w:r>
      <w:r w:rsidR="00D0217E">
        <w:t>n</w:t>
      </w:r>
      <w:r w:rsidR="0095250D">
        <w:t xml:space="preserve"> appui technique dans le processus d’évaluation.</w:t>
      </w:r>
    </w:p>
    <w:p w14:paraId="239E4A09" w14:textId="23BF1956" w:rsidR="00DF7183" w:rsidRDefault="0095250D" w:rsidP="0095250D">
      <w:pPr>
        <w:pStyle w:val="NormalBody"/>
      </w:pPr>
      <w:r>
        <w:t xml:space="preserve">Le projet donnera l’appui administratif comprenant </w:t>
      </w:r>
      <w:r w:rsidR="00BD7AC3">
        <w:t>l’envoi d</w:t>
      </w:r>
      <w:r>
        <w:t xml:space="preserve">es principaux documents et toute information dont </w:t>
      </w:r>
      <w:r w:rsidR="00623383">
        <w:t>l’évaluateur/</w:t>
      </w:r>
      <w:proofErr w:type="spellStart"/>
      <w:r w:rsidR="00623383">
        <w:t>trice</w:t>
      </w:r>
      <w:proofErr w:type="spellEnd"/>
      <w:r w:rsidR="00623383">
        <w:t xml:space="preserve"> </w:t>
      </w:r>
      <w:r>
        <w:t>aura besoin pour mener à bien sa mission et faciliter</w:t>
      </w:r>
      <w:r w:rsidR="00B56AB1">
        <w:t>a</w:t>
      </w:r>
      <w:r>
        <w:t xml:space="preserve"> les contacts avec les différents partenaires</w:t>
      </w:r>
      <w:r w:rsidR="00B56AB1">
        <w:t xml:space="preserve"> et </w:t>
      </w:r>
      <w:r w:rsidR="000E2247">
        <w:t xml:space="preserve">pour </w:t>
      </w:r>
      <w:r w:rsidR="00B56AB1">
        <w:t>les visites terrai</w:t>
      </w:r>
      <w:r w:rsidR="0063156B">
        <w:t>n</w:t>
      </w:r>
      <w:r>
        <w:t xml:space="preserve">. </w:t>
      </w:r>
    </w:p>
    <w:p w14:paraId="0D42425C" w14:textId="7E88C22A" w:rsidR="0095250D" w:rsidRDefault="000B7EC5" w:rsidP="0095250D">
      <w:pPr>
        <w:pStyle w:val="NormalBody"/>
      </w:pPr>
      <w:r>
        <w:t>L</w:t>
      </w:r>
      <w:r w:rsidR="0095250D">
        <w:t>es rencontres avec les autorités</w:t>
      </w:r>
      <w:r w:rsidR="00062282">
        <w:t xml:space="preserve"> et</w:t>
      </w:r>
      <w:r w:rsidR="0095250D">
        <w:t xml:space="preserve"> partenaires </w:t>
      </w:r>
      <w:r w:rsidR="00062282">
        <w:t>marocains peuvent se faire à Casablanca, Rabat et/ou Tanger</w:t>
      </w:r>
      <w:r w:rsidR="0095250D">
        <w:t xml:space="preserve"> </w:t>
      </w:r>
      <w:r w:rsidR="006E5F94">
        <w:t>ou bien à distance</w:t>
      </w:r>
      <w:r w:rsidR="0095250D">
        <w:t>.</w:t>
      </w:r>
      <w:r w:rsidR="006E5F94">
        <w:t xml:space="preserve"> Les rencontres avec les partenaires internationaux et collègues du BIT </w:t>
      </w:r>
      <w:r w:rsidR="00EF4F00">
        <w:t>basés en dehors du Maroc peuvent se faire à distance. Des visites seront organisées dans les régions pilotes du projet en fonction du programme qui aura été établi par le projet</w:t>
      </w:r>
      <w:r w:rsidR="00E35C96">
        <w:t xml:space="preserve"> pour rencontrer les bénéficiaires finales du projet. L’atelier </w:t>
      </w:r>
      <w:proofErr w:type="spellStart"/>
      <w:r w:rsidR="00E56A42">
        <w:t>multi-partenaires</w:t>
      </w:r>
      <w:proofErr w:type="spellEnd"/>
      <w:r w:rsidR="00E35C96">
        <w:t xml:space="preserve"> </w:t>
      </w:r>
      <w:r w:rsidR="00C177A3">
        <w:t xml:space="preserve">de restitution </w:t>
      </w:r>
      <w:r w:rsidR="00E35C96">
        <w:t>peut se faire à distance.</w:t>
      </w:r>
    </w:p>
    <w:p w14:paraId="7F56B5A3" w14:textId="2983A392" w:rsidR="00303E63" w:rsidRDefault="007D5CDA" w:rsidP="0095250D">
      <w:pPr>
        <w:pStyle w:val="NormalBody"/>
      </w:pPr>
      <w:r>
        <w:t xml:space="preserve">L’équipe projet </w:t>
      </w:r>
      <w:r w:rsidR="00DC60BF">
        <w:t xml:space="preserve">organisera des ateliers de formation au mois de juillet </w:t>
      </w:r>
      <w:r w:rsidR="00183008">
        <w:t xml:space="preserve">et août </w:t>
      </w:r>
      <w:r w:rsidR="00DC60BF">
        <w:t xml:space="preserve">2023 </w:t>
      </w:r>
      <w:r w:rsidR="00F51022">
        <w:t>(</w:t>
      </w:r>
      <w:r w:rsidR="00035C1D">
        <w:t xml:space="preserve">17 ateliers sont prévus) </w:t>
      </w:r>
      <w:r w:rsidR="00DC60BF">
        <w:t xml:space="preserve">avec des bénéficiaires finales du projet </w:t>
      </w:r>
      <w:r w:rsidR="00183008">
        <w:t xml:space="preserve">dans les deux régions pilotes </w:t>
      </w:r>
      <w:r w:rsidR="00035C1D">
        <w:t xml:space="preserve">dont certains </w:t>
      </w:r>
      <w:r w:rsidR="00DC60BF">
        <w:t xml:space="preserve">pourraient servir de cadre à des rencontres entre </w:t>
      </w:r>
      <w:r w:rsidR="00183008">
        <w:t>l’évaluateur/</w:t>
      </w:r>
      <w:proofErr w:type="spellStart"/>
      <w:r w:rsidR="00520217">
        <w:t>t</w:t>
      </w:r>
      <w:r w:rsidR="00183008">
        <w:t>rice</w:t>
      </w:r>
      <w:proofErr w:type="spellEnd"/>
      <w:r w:rsidR="00183008">
        <w:t xml:space="preserve"> et ces personnes.</w:t>
      </w:r>
    </w:p>
    <w:p w14:paraId="56B61AAD" w14:textId="33FD8CB9" w:rsidR="00F97C90" w:rsidRDefault="00F97C90" w:rsidP="0095250D">
      <w:pPr>
        <w:pStyle w:val="NormalBody"/>
      </w:pPr>
      <w:r>
        <w:t xml:space="preserve">Le paiement </w:t>
      </w:r>
      <w:r w:rsidR="00CC18B3" w:rsidRPr="00CC18B3">
        <w:t xml:space="preserve">se fait à la livraison des livrables </w:t>
      </w:r>
      <w:r w:rsidR="00CC18B3">
        <w:t>prévus dans ces Termes de référence</w:t>
      </w:r>
      <w:r w:rsidR="00CC18B3" w:rsidRPr="00CC18B3">
        <w:t xml:space="preserve"> et à la satisfaction du BIT</w:t>
      </w:r>
      <w:r w:rsidR="00CC18B3">
        <w:t xml:space="preserve">. Le BIT ne pourra prendre aucun frais en charge </w:t>
      </w:r>
      <w:r w:rsidR="0055552C">
        <w:t xml:space="preserve">en supplément </w:t>
      </w:r>
      <w:r w:rsidR="00B6087F">
        <w:t xml:space="preserve">de ceux </w:t>
      </w:r>
      <w:r w:rsidR="000C465B">
        <w:t xml:space="preserve">prévus </w:t>
      </w:r>
      <w:r w:rsidR="00631D9C">
        <w:t>dans le contrat initial.</w:t>
      </w:r>
    </w:p>
    <w:p w14:paraId="46FA3D03" w14:textId="77777777" w:rsidR="00A67D8C" w:rsidRPr="0095250D" w:rsidRDefault="00A67D8C" w:rsidP="0095250D">
      <w:pPr>
        <w:pStyle w:val="NormalBody"/>
      </w:pPr>
    </w:p>
    <w:p w14:paraId="01747A16" w14:textId="6BA7DAA1" w:rsidR="00396EED" w:rsidRDefault="00396EED" w:rsidP="00127C62">
      <w:pPr>
        <w:pStyle w:val="Headinglevel1Num"/>
      </w:pPr>
      <w:r>
        <w:lastRenderedPageBreak/>
        <w:t xml:space="preserve">Principaux </w:t>
      </w:r>
      <w:r w:rsidR="00BD3303">
        <w:t>livrables</w:t>
      </w:r>
      <w:r>
        <w:t xml:space="preserve"> attendus de l’évaluation </w:t>
      </w:r>
    </w:p>
    <w:p w14:paraId="420AAAA4" w14:textId="2DF7E82D" w:rsidR="009768BC" w:rsidRDefault="009768BC" w:rsidP="009768BC">
      <w:pPr>
        <w:pStyle w:val="NormalBody"/>
      </w:pPr>
      <w:r>
        <w:t xml:space="preserve">Les </w:t>
      </w:r>
      <w:r w:rsidR="00BD3303">
        <w:t>livrables</w:t>
      </w:r>
      <w:r>
        <w:t xml:space="preserve"> suivants (en français et en version Word) devront être produits et livrés par </w:t>
      </w:r>
      <w:r w:rsidR="00C76931">
        <w:t>l’évaluateur/</w:t>
      </w:r>
      <w:proofErr w:type="spellStart"/>
      <w:r w:rsidR="00C76931">
        <w:t>trice</w:t>
      </w:r>
      <w:proofErr w:type="spellEnd"/>
      <w:r>
        <w:t xml:space="preserve"> :</w:t>
      </w:r>
    </w:p>
    <w:p w14:paraId="2E413EC7" w14:textId="12BEEFEB" w:rsidR="009768BC" w:rsidRDefault="009768BC" w:rsidP="00127C62">
      <w:pPr>
        <w:pStyle w:val="ListBullet1"/>
      </w:pPr>
      <w:r>
        <w:t xml:space="preserve">Note méthodologique qui devra être </w:t>
      </w:r>
      <w:r w:rsidR="00703F04">
        <w:t>validée</w:t>
      </w:r>
      <w:r>
        <w:t xml:space="preserve"> par la gestionnaire d’évaluation avant de commencer le travail </w:t>
      </w:r>
      <w:r w:rsidR="005144AF">
        <w:t>d’enquête</w:t>
      </w:r>
      <w:r w:rsidR="00875A26">
        <w:t>. Elle comprendra notamment le questionnaire en direction des différentes parties concernées par le projet, comportant des indicateurs précis en regard des questions posées</w:t>
      </w:r>
      <w:r w:rsidR="008F04E4">
        <w:t> ;</w:t>
      </w:r>
      <w:r>
        <w:t xml:space="preserve"> </w:t>
      </w:r>
    </w:p>
    <w:p w14:paraId="759D65FB" w14:textId="5674CAF0" w:rsidR="00ED18BF" w:rsidRDefault="00ED18BF" w:rsidP="00ED18BF">
      <w:pPr>
        <w:pStyle w:val="ListBullet1"/>
      </w:pPr>
      <w:r>
        <w:t xml:space="preserve">Un atelier de restitution des résultats préliminaires aux parties prenantes. Les inputs des parties prenantes seront reflétés dans le rapport draft </w:t>
      </w:r>
      <w:r w:rsidR="006D7FE9">
        <w:t>et final</w:t>
      </w:r>
      <w:r>
        <w:t> ;</w:t>
      </w:r>
    </w:p>
    <w:p w14:paraId="0D3C927A" w14:textId="7DE94BF7" w:rsidR="009768BC" w:rsidRDefault="009768BC" w:rsidP="00207FC4">
      <w:pPr>
        <w:pStyle w:val="ListBullet1"/>
      </w:pPr>
      <w:r>
        <w:t xml:space="preserve">Une première version du rapport d’évaluation à mi-parcours répondant aux questions liées aux critères d’évaluation, reprenant les recommandations et définissant les leçons apprises, bonnes pratiques, recommandations techniques et pistes pour la suite des activités du projet.  Le rapport sera envoyé au </w:t>
      </w:r>
      <w:r w:rsidR="002E5284">
        <w:t>gestionnaire</w:t>
      </w:r>
      <w:r>
        <w:t xml:space="preserve"> de l’évaluation</w:t>
      </w:r>
      <w:r w:rsidR="00ED18BF">
        <w:t xml:space="preserve"> pour le partage avec les parties prenantes pour ces </w:t>
      </w:r>
      <w:r w:rsidR="006D7FE9">
        <w:t>commentaires ;</w:t>
      </w:r>
    </w:p>
    <w:p w14:paraId="77614797" w14:textId="77777777" w:rsidR="0033764F" w:rsidRDefault="00E91F0D" w:rsidP="00127C62">
      <w:pPr>
        <w:pStyle w:val="ListBullet1"/>
      </w:pPr>
      <w:r>
        <w:t>Une version finale du rapport d’évaluation à mi-parcours.</w:t>
      </w:r>
    </w:p>
    <w:p w14:paraId="47ECE612" w14:textId="02A9CB8E" w:rsidR="0033764F" w:rsidRDefault="0033764F" w:rsidP="00711BAB">
      <w:pPr>
        <w:pStyle w:val="ListBullet2"/>
        <w:numPr>
          <w:ilvl w:val="2"/>
          <w:numId w:val="15"/>
        </w:numPr>
      </w:pPr>
      <w:r>
        <w:t>Le rapport devra : être rédigé en français, comporter une trentaine de pages maximum (annexes non comprises), suivre la structure présentée en annexe et comporter une page de garde conforme à celle des évaluations du BIT. Les annexes devront inclure les TdRs, une liste des personnes ayant participé aux entretiens, et une liste des documents analysés, le chronogramme des activités pendant l’évaluation et les fiches EVAL des leçons apprises et les bonnes pratiques. La qualité du rapport sera évaluée sur la base de la liste de contrôle du BIT.</w:t>
      </w:r>
      <w:r w:rsidRPr="008D5AE9">
        <w:t xml:space="preserve"> </w:t>
      </w:r>
    </w:p>
    <w:p w14:paraId="67CBFA41" w14:textId="49AB0131" w:rsidR="009768BC" w:rsidRDefault="009768BC" w:rsidP="00711BAB">
      <w:pPr>
        <w:pStyle w:val="ListBullet2"/>
        <w:numPr>
          <w:ilvl w:val="2"/>
          <w:numId w:val="15"/>
        </w:numPr>
      </w:pPr>
      <w:r>
        <w:t>Une annexe du rapport d’évaluation à mi-parcours fera le commentaire du cadre logique du projet. Il s’agira pour l’évaluateur de reprendre le format du cadre logique du projet pour y analyser et comparer les résultats et les indicateurs effectivement obtenus.</w:t>
      </w:r>
    </w:p>
    <w:p w14:paraId="2E486E7B" w14:textId="6DAF6139" w:rsidR="008D5AE9" w:rsidRPr="009768BC" w:rsidRDefault="008D5AE9" w:rsidP="00711BAB">
      <w:pPr>
        <w:pStyle w:val="ListBullet2"/>
        <w:numPr>
          <w:ilvl w:val="2"/>
          <w:numId w:val="15"/>
        </w:numPr>
      </w:pPr>
      <w:r>
        <w:t>Un résumé du rapport final d’évaluation à mi-parcours sera envoyé, en même temps que le rapport final, au responsable de l’évaluation sur la base du résumé exécutif du rapport d’évaluation.</w:t>
      </w:r>
    </w:p>
    <w:p w14:paraId="174C88B3" w14:textId="2BC32AAB" w:rsidR="009768BC" w:rsidRDefault="009768BC" w:rsidP="008341D2">
      <w:pPr>
        <w:pStyle w:val="NormalBody"/>
        <w:ind w:left="567"/>
      </w:pPr>
    </w:p>
    <w:p w14:paraId="6C7C3C43" w14:textId="77777777" w:rsidR="00396EED" w:rsidRDefault="00396EED" w:rsidP="00127C62">
      <w:pPr>
        <w:pStyle w:val="Headinglevel1Num"/>
      </w:pPr>
      <w:r>
        <w:lastRenderedPageBreak/>
        <w:t xml:space="preserve">Calendrier de l’évaluation à mi-parcours </w:t>
      </w:r>
    </w:p>
    <w:p w14:paraId="5D6A3B9E" w14:textId="3E573FD1" w:rsidR="00B44281" w:rsidRPr="00B44281" w:rsidRDefault="00B44281" w:rsidP="00B44281">
      <w:pPr>
        <w:pStyle w:val="NormalBody"/>
      </w:pPr>
      <w:r w:rsidRPr="00B44281">
        <w:t>L</w:t>
      </w:r>
      <w:r w:rsidR="00954BCB">
        <w:t xml:space="preserve">es activités </w:t>
      </w:r>
      <w:r w:rsidR="00CE342E">
        <w:t xml:space="preserve">sous la responsabilité </w:t>
      </w:r>
      <w:r w:rsidR="00954BCB">
        <w:t>de l’évaluateur/</w:t>
      </w:r>
      <w:proofErr w:type="spellStart"/>
      <w:r w:rsidR="00954BCB">
        <w:t>rice</w:t>
      </w:r>
      <w:proofErr w:type="spellEnd"/>
      <w:r w:rsidR="00954BCB">
        <w:t xml:space="preserve"> </w:t>
      </w:r>
      <w:r w:rsidR="00CE342E">
        <w:t>sont reprises dans le tableau ci-dessou</w:t>
      </w:r>
      <w:r w:rsidR="007D4FCE">
        <w:t xml:space="preserve">s </w:t>
      </w:r>
      <w:r w:rsidR="00BA53B8">
        <w:t xml:space="preserve">et sont estimées </w:t>
      </w:r>
      <w:r w:rsidRPr="00B44281">
        <w:t xml:space="preserve">à </w:t>
      </w:r>
      <w:r w:rsidR="00850AF1" w:rsidRPr="00850AF1">
        <w:t>21</w:t>
      </w:r>
      <w:r w:rsidRPr="00850AF1">
        <w:t xml:space="preserve"> jours </w:t>
      </w:r>
      <w:r w:rsidR="00BA53B8" w:rsidRPr="00850AF1">
        <w:t>de prestation</w:t>
      </w:r>
      <w:r w:rsidR="00BA53B8">
        <w:t>.</w:t>
      </w:r>
      <w:r w:rsidRPr="00B44281">
        <w:t xml:space="preserve"> </w:t>
      </w:r>
    </w:p>
    <w:p w14:paraId="20E4B33C" w14:textId="77777777" w:rsidR="007F3615" w:rsidRPr="007F3615" w:rsidRDefault="007F3615" w:rsidP="007F3615">
      <w:pPr>
        <w:pStyle w:val="NormalBody"/>
      </w:pPr>
    </w:p>
    <w:tbl>
      <w:tblPr>
        <w:tblStyle w:val="ILOTable"/>
        <w:tblW w:w="9632" w:type="dxa"/>
        <w:tblLook w:val="06A0" w:firstRow="1" w:lastRow="0" w:firstColumn="1" w:lastColumn="0" w:noHBand="1" w:noVBand="1"/>
      </w:tblPr>
      <w:tblGrid>
        <w:gridCol w:w="4796"/>
        <w:gridCol w:w="2339"/>
        <w:gridCol w:w="1266"/>
        <w:gridCol w:w="1231"/>
      </w:tblGrid>
      <w:tr w:rsidR="00A82006" w:rsidRPr="00103498" w14:paraId="744DC1F8" w14:textId="6E1F3584" w:rsidTr="00A82006">
        <w:trPr>
          <w:cnfStyle w:val="100000000000" w:firstRow="1" w:lastRow="0" w:firstColumn="0" w:lastColumn="0" w:oddVBand="0" w:evenVBand="0" w:oddHBand="0" w:evenHBand="0" w:firstRowFirstColumn="0" w:firstRowLastColumn="0" w:lastRowFirstColumn="0" w:lastRowLastColumn="0"/>
          <w:trHeight w:val="497"/>
          <w:tblHeader/>
        </w:trPr>
        <w:tc>
          <w:tcPr>
            <w:tcW w:w="4802" w:type="dxa"/>
          </w:tcPr>
          <w:p w14:paraId="26E8C8EF" w14:textId="1986B92E" w:rsidR="00A82006" w:rsidRPr="00103498" w:rsidRDefault="00A82006">
            <w:pPr>
              <w:pStyle w:val="Tableheaderleft"/>
            </w:pPr>
            <w:r>
              <w:t>Activité</w:t>
            </w:r>
          </w:p>
        </w:tc>
        <w:tc>
          <w:tcPr>
            <w:tcW w:w="2341" w:type="dxa"/>
          </w:tcPr>
          <w:p w14:paraId="5272187A" w14:textId="5AD88CAA" w:rsidR="00A82006" w:rsidRPr="00103498" w:rsidRDefault="00A82006">
            <w:pPr>
              <w:pStyle w:val="Tableheaderleft"/>
            </w:pPr>
            <w:r>
              <w:t>Délais</w:t>
            </w:r>
          </w:p>
        </w:tc>
        <w:tc>
          <w:tcPr>
            <w:tcW w:w="1266" w:type="dxa"/>
          </w:tcPr>
          <w:p w14:paraId="7E21DDFA" w14:textId="42866A1C" w:rsidR="00A82006" w:rsidRPr="00103498" w:rsidRDefault="00A82006">
            <w:pPr>
              <w:pStyle w:val="Tableheaderright"/>
            </w:pPr>
            <w:r>
              <w:t>Nombre de jours de prestation</w:t>
            </w:r>
          </w:p>
        </w:tc>
        <w:tc>
          <w:tcPr>
            <w:tcW w:w="1223" w:type="dxa"/>
          </w:tcPr>
          <w:p w14:paraId="3E54F8E6" w14:textId="5DC06B61" w:rsidR="00A82006" w:rsidRDefault="00A82006">
            <w:pPr>
              <w:pStyle w:val="Tableheaderright"/>
            </w:pPr>
            <w:r>
              <w:t>Date</w:t>
            </w:r>
            <w:r w:rsidR="007763D5">
              <w:t xml:space="preserve"> butoir</w:t>
            </w:r>
            <w:r w:rsidR="003602D2">
              <w:t xml:space="preserve"> (</w:t>
            </w:r>
            <w:r w:rsidR="006646A0">
              <w:t>estimation)</w:t>
            </w:r>
          </w:p>
        </w:tc>
      </w:tr>
      <w:tr w:rsidR="00A82006" w:rsidRPr="00A82006" w14:paraId="2FD41489" w14:textId="49FD13B4" w:rsidTr="000320F3">
        <w:trPr>
          <w:trHeight w:val="497"/>
        </w:trPr>
        <w:tc>
          <w:tcPr>
            <w:tcW w:w="4802" w:type="dxa"/>
            <w:vAlign w:val="top"/>
          </w:tcPr>
          <w:p w14:paraId="7FBB2298" w14:textId="4D3252C6" w:rsidR="00A82006" w:rsidRPr="00103498" w:rsidRDefault="00A82006" w:rsidP="0094036E">
            <w:pPr>
              <w:pStyle w:val="Tabletextleft"/>
            </w:pPr>
            <w:proofErr w:type="gramStart"/>
            <w:r w:rsidRPr="00250828">
              <w:t>Briefing</w:t>
            </w:r>
            <w:proofErr w:type="gramEnd"/>
            <w:r w:rsidRPr="00250828">
              <w:t xml:space="preserve"> avec l’évaluateur</w:t>
            </w:r>
            <w:r>
              <w:t>/</w:t>
            </w:r>
            <w:proofErr w:type="spellStart"/>
            <w:r>
              <w:t>rice</w:t>
            </w:r>
            <w:proofErr w:type="spellEnd"/>
            <w:r>
              <w:t xml:space="preserve"> sélectionné(e) ; Note méthodologique</w:t>
            </w:r>
          </w:p>
        </w:tc>
        <w:tc>
          <w:tcPr>
            <w:tcW w:w="2341" w:type="dxa"/>
            <w:vAlign w:val="top"/>
          </w:tcPr>
          <w:p w14:paraId="16C7DCBF" w14:textId="4B14CA48" w:rsidR="00A82006" w:rsidRPr="00103498" w:rsidRDefault="00A82006" w:rsidP="0094036E">
            <w:pPr>
              <w:pStyle w:val="Tabletextleft"/>
            </w:pPr>
            <w:r>
              <w:t>1 semaine après la signature du contrat</w:t>
            </w:r>
          </w:p>
        </w:tc>
        <w:tc>
          <w:tcPr>
            <w:tcW w:w="1266" w:type="dxa"/>
          </w:tcPr>
          <w:p w14:paraId="0C6C3FB1" w14:textId="450897BF" w:rsidR="00A82006" w:rsidRPr="00103498" w:rsidRDefault="00A82006" w:rsidP="000320F3">
            <w:pPr>
              <w:pStyle w:val="Tabletextright"/>
              <w:jc w:val="center"/>
            </w:pPr>
            <w:r>
              <w:t>1 jour</w:t>
            </w:r>
          </w:p>
        </w:tc>
        <w:tc>
          <w:tcPr>
            <w:tcW w:w="1223" w:type="dxa"/>
          </w:tcPr>
          <w:p w14:paraId="0CE9CFBD" w14:textId="6442F84F" w:rsidR="00A82006" w:rsidRPr="00CD6D31" w:rsidRDefault="004F0332" w:rsidP="000320F3">
            <w:pPr>
              <w:pStyle w:val="Tabletextright"/>
              <w:jc w:val="center"/>
            </w:pPr>
            <w:r>
              <w:t>19</w:t>
            </w:r>
            <w:r w:rsidR="007C5FEA">
              <w:t>/06</w:t>
            </w:r>
            <w:r w:rsidR="00CD6D31" w:rsidRPr="00CD6D31">
              <w:t>/2023</w:t>
            </w:r>
          </w:p>
        </w:tc>
      </w:tr>
      <w:tr w:rsidR="00A82006" w:rsidRPr="00763626" w14:paraId="5277474A" w14:textId="256AE0F3" w:rsidTr="000320F3">
        <w:trPr>
          <w:trHeight w:val="616"/>
        </w:trPr>
        <w:tc>
          <w:tcPr>
            <w:tcW w:w="4802" w:type="dxa"/>
            <w:vAlign w:val="top"/>
          </w:tcPr>
          <w:p w14:paraId="49368D80" w14:textId="77777777" w:rsidR="00A82006" w:rsidRDefault="00A82006" w:rsidP="0094036E">
            <w:pPr>
              <w:pStyle w:val="Tabletextleft"/>
            </w:pPr>
            <w:r w:rsidRPr="00250828">
              <w:t>Revue documentaire</w:t>
            </w:r>
            <w:r>
              <w:t xml:space="preserve"> ; </w:t>
            </w:r>
            <w:r w:rsidRPr="00250828">
              <w:t>Conception des outils de l’évaluation sur la base de la revue documentaire</w:t>
            </w:r>
            <w:r>
              <w:t xml:space="preserve"> ; </w:t>
            </w:r>
          </w:p>
          <w:p w14:paraId="76249E30" w14:textId="1B89D74B" w:rsidR="00A82006" w:rsidRPr="00103498" w:rsidRDefault="00A82006" w:rsidP="0094036E">
            <w:pPr>
              <w:pStyle w:val="Tabletextleft"/>
            </w:pPr>
            <w:r>
              <w:t>Rapport de démarrage</w:t>
            </w:r>
          </w:p>
        </w:tc>
        <w:tc>
          <w:tcPr>
            <w:tcW w:w="2341" w:type="dxa"/>
            <w:vAlign w:val="top"/>
          </w:tcPr>
          <w:p w14:paraId="1D07CD43" w14:textId="6B44BD2F" w:rsidR="00A82006" w:rsidRPr="00103498" w:rsidRDefault="00A82006" w:rsidP="0094036E">
            <w:pPr>
              <w:pStyle w:val="Tabletextleft"/>
            </w:pPr>
            <w:r>
              <w:t>3 semaines après la signature du contrat</w:t>
            </w:r>
          </w:p>
        </w:tc>
        <w:tc>
          <w:tcPr>
            <w:tcW w:w="1266" w:type="dxa"/>
          </w:tcPr>
          <w:p w14:paraId="4F5A3385" w14:textId="3A26E6CA" w:rsidR="00A82006" w:rsidRPr="00103498" w:rsidRDefault="00902005" w:rsidP="000320F3">
            <w:pPr>
              <w:pStyle w:val="Tabletextright"/>
              <w:jc w:val="center"/>
            </w:pPr>
            <w:r>
              <w:t>4</w:t>
            </w:r>
            <w:r w:rsidR="00A82006">
              <w:t xml:space="preserve"> jours</w:t>
            </w:r>
          </w:p>
        </w:tc>
        <w:tc>
          <w:tcPr>
            <w:tcW w:w="1223" w:type="dxa"/>
          </w:tcPr>
          <w:p w14:paraId="1044943C" w14:textId="131B4AF6" w:rsidR="00A82006" w:rsidRDefault="004F0332" w:rsidP="000320F3">
            <w:pPr>
              <w:pStyle w:val="Tabletextright"/>
              <w:jc w:val="center"/>
            </w:pPr>
            <w:r>
              <w:t>30</w:t>
            </w:r>
            <w:r w:rsidR="007C5FEA">
              <w:t>/0</w:t>
            </w:r>
            <w:r>
              <w:t>6</w:t>
            </w:r>
            <w:r w:rsidR="007C5FEA">
              <w:t>/2023</w:t>
            </w:r>
          </w:p>
        </w:tc>
      </w:tr>
      <w:tr w:rsidR="00A82006" w:rsidRPr="00763626" w14:paraId="744C362E" w14:textId="39437533" w:rsidTr="000320F3">
        <w:trPr>
          <w:trHeight w:val="1065"/>
        </w:trPr>
        <w:tc>
          <w:tcPr>
            <w:tcW w:w="4802" w:type="dxa"/>
            <w:vAlign w:val="top"/>
          </w:tcPr>
          <w:p w14:paraId="3EF1B4F1" w14:textId="725365C6" w:rsidR="00A82006" w:rsidRPr="00250828" w:rsidRDefault="00A82006" w:rsidP="0094036E">
            <w:pPr>
              <w:pStyle w:val="Tabletextleft"/>
            </w:pPr>
            <w:r w:rsidRPr="00250828">
              <w:t>Consultations avec l’équipe de gestion du projet</w:t>
            </w:r>
            <w:r>
              <w:t> ; Consultations avec le donateur, le coordinateur du projet, les partenaires, les partenaires sociaux et autres institutions pertinentes</w:t>
            </w:r>
          </w:p>
        </w:tc>
        <w:tc>
          <w:tcPr>
            <w:tcW w:w="2341" w:type="dxa"/>
            <w:vAlign w:val="top"/>
          </w:tcPr>
          <w:p w14:paraId="59B7576B" w14:textId="0D2C0855" w:rsidR="00A82006" w:rsidRDefault="00A82006" w:rsidP="0094036E">
            <w:pPr>
              <w:pStyle w:val="Tabletextleft"/>
            </w:pPr>
            <w:r>
              <w:t>3 semaines après la signature du contrat</w:t>
            </w:r>
          </w:p>
        </w:tc>
        <w:tc>
          <w:tcPr>
            <w:tcW w:w="1266" w:type="dxa"/>
          </w:tcPr>
          <w:p w14:paraId="69A183DA" w14:textId="2D437E70" w:rsidR="00A82006" w:rsidRDefault="00A82006" w:rsidP="000320F3">
            <w:pPr>
              <w:pStyle w:val="Tabletextright"/>
              <w:jc w:val="center"/>
            </w:pPr>
            <w:r>
              <w:t>4 jours</w:t>
            </w:r>
          </w:p>
        </w:tc>
        <w:tc>
          <w:tcPr>
            <w:tcW w:w="1223" w:type="dxa"/>
          </w:tcPr>
          <w:p w14:paraId="6BF402F6" w14:textId="6CF232BC" w:rsidR="00A82006" w:rsidRDefault="00450AD1" w:rsidP="000320F3">
            <w:pPr>
              <w:pStyle w:val="Tabletextright"/>
              <w:jc w:val="center"/>
            </w:pPr>
            <w:r>
              <w:t>07</w:t>
            </w:r>
            <w:r w:rsidR="007C5FEA">
              <w:t>/07/2023</w:t>
            </w:r>
          </w:p>
        </w:tc>
      </w:tr>
      <w:tr w:rsidR="00A82006" w:rsidRPr="00763626" w14:paraId="2A4A0E88" w14:textId="124171EA" w:rsidTr="000320F3">
        <w:trPr>
          <w:trHeight w:val="245"/>
        </w:trPr>
        <w:tc>
          <w:tcPr>
            <w:tcW w:w="4802" w:type="dxa"/>
            <w:vAlign w:val="top"/>
          </w:tcPr>
          <w:p w14:paraId="3BD8A23D" w14:textId="30DE834C" w:rsidR="00A82006" w:rsidRPr="00250828" w:rsidRDefault="00A82006" w:rsidP="0094036E">
            <w:pPr>
              <w:pStyle w:val="Tabletextleft"/>
            </w:pPr>
            <w:r>
              <w:t>Visites terrain (Rencontre avec des bénéficiaires et partenaires régionaux)</w:t>
            </w:r>
          </w:p>
        </w:tc>
        <w:tc>
          <w:tcPr>
            <w:tcW w:w="2341" w:type="dxa"/>
            <w:vAlign w:val="top"/>
          </w:tcPr>
          <w:p w14:paraId="022CD5A1" w14:textId="1A3C6833" w:rsidR="00A82006" w:rsidRPr="00103498" w:rsidRDefault="00A82006" w:rsidP="0094036E">
            <w:pPr>
              <w:pStyle w:val="Tabletextleft"/>
            </w:pPr>
            <w:r>
              <w:t>4 semaines après la signature du contrat</w:t>
            </w:r>
          </w:p>
        </w:tc>
        <w:tc>
          <w:tcPr>
            <w:tcW w:w="1266" w:type="dxa"/>
          </w:tcPr>
          <w:p w14:paraId="0D0C41EE" w14:textId="2AC33F4E" w:rsidR="00A82006" w:rsidRPr="00103498" w:rsidRDefault="00A82006" w:rsidP="000320F3">
            <w:pPr>
              <w:pStyle w:val="Tabletextright"/>
              <w:jc w:val="center"/>
            </w:pPr>
            <w:r>
              <w:t>4 jours</w:t>
            </w:r>
          </w:p>
        </w:tc>
        <w:tc>
          <w:tcPr>
            <w:tcW w:w="1223" w:type="dxa"/>
          </w:tcPr>
          <w:p w14:paraId="73BBD1EE" w14:textId="7D21D82D" w:rsidR="00A82006" w:rsidRDefault="00450AD1" w:rsidP="000320F3">
            <w:pPr>
              <w:pStyle w:val="Tabletextright"/>
              <w:jc w:val="center"/>
            </w:pPr>
            <w:r>
              <w:t>14</w:t>
            </w:r>
            <w:r w:rsidR="007763D5">
              <w:t>/07/2023</w:t>
            </w:r>
          </w:p>
        </w:tc>
      </w:tr>
      <w:tr w:rsidR="00A82006" w:rsidRPr="00103498" w14:paraId="1DCAD5BC" w14:textId="2A5BAE1F" w:rsidTr="000320F3">
        <w:trPr>
          <w:trHeight w:val="560"/>
        </w:trPr>
        <w:tc>
          <w:tcPr>
            <w:tcW w:w="4802" w:type="dxa"/>
            <w:vAlign w:val="top"/>
          </w:tcPr>
          <w:p w14:paraId="7B85B509" w14:textId="055E3E1A" w:rsidR="00A82006" w:rsidRPr="00103498" w:rsidRDefault="00A82006" w:rsidP="00ED18BF">
            <w:pPr>
              <w:pStyle w:val="Tabletextleft"/>
            </w:pPr>
            <w:r w:rsidRPr="00250828">
              <w:t>Version préliminaire du rapport d’évaluation sur la base de la revue documentaire</w:t>
            </w:r>
            <w:r>
              <w:t xml:space="preserve"> et</w:t>
            </w:r>
            <w:r w:rsidRPr="00250828">
              <w:t xml:space="preserve"> des consultations </w:t>
            </w:r>
          </w:p>
        </w:tc>
        <w:tc>
          <w:tcPr>
            <w:tcW w:w="2341" w:type="dxa"/>
            <w:vAlign w:val="top"/>
          </w:tcPr>
          <w:p w14:paraId="4E07C70D" w14:textId="2AD0B7DA" w:rsidR="00A82006" w:rsidRPr="00103498" w:rsidRDefault="00F33294" w:rsidP="00ED18BF">
            <w:pPr>
              <w:pStyle w:val="Tabletextleft"/>
            </w:pPr>
            <w:r>
              <w:t>5</w:t>
            </w:r>
            <w:r w:rsidR="00A82006">
              <w:t xml:space="preserve"> semaines après la signature du contrat</w:t>
            </w:r>
          </w:p>
        </w:tc>
        <w:tc>
          <w:tcPr>
            <w:tcW w:w="1266" w:type="dxa"/>
          </w:tcPr>
          <w:p w14:paraId="1B6C1E15" w14:textId="115668C1" w:rsidR="00A82006" w:rsidRPr="00103498" w:rsidRDefault="00A82006" w:rsidP="000320F3">
            <w:pPr>
              <w:pStyle w:val="Tabletextright"/>
              <w:jc w:val="center"/>
            </w:pPr>
            <w:r>
              <w:t>5 jours</w:t>
            </w:r>
          </w:p>
        </w:tc>
        <w:tc>
          <w:tcPr>
            <w:tcW w:w="1223" w:type="dxa"/>
          </w:tcPr>
          <w:p w14:paraId="1A3391B3" w14:textId="0667F8DA" w:rsidR="00A82006" w:rsidRDefault="00760B77" w:rsidP="000320F3">
            <w:pPr>
              <w:pStyle w:val="Tabletextright"/>
              <w:jc w:val="center"/>
            </w:pPr>
            <w:r>
              <w:t>21/07/2023</w:t>
            </w:r>
          </w:p>
        </w:tc>
      </w:tr>
      <w:tr w:rsidR="009607EA" w:rsidRPr="00763626" w14:paraId="4D54D224" w14:textId="77777777" w:rsidTr="000320F3">
        <w:trPr>
          <w:trHeight w:val="245"/>
        </w:trPr>
        <w:tc>
          <w:tcPr>
            <w:tcW w:w="4802" w:type="dxa"/>
            <w:vAlign w:val="top"/>
          </w:tcPr>
          <w:p w14:paraId="475E37CB" w14:textId="77777777" w:rsidR="009607EA" w:rsidRDefault="009607EA" w:rsidP="00433B25">
            <w:pPr>
              <w:pStyle w:val="Tabletextleft"/>
            </w:pPr>
            <w:r w:rsidRPr="00250828">
              <w:t>Atelier de restitution des résultats préliminaires</w:t>
            </w:r>
            <w:r>
              <w:t> (à distance</w:t>
            </w:r>
            <w:proofErr w:type="gramStart"/>
            <w:r>
              <w:t>);</w:t>
            </w:r>
            <w:proofErr w:type="gramEnd"/>
            <w:r>
              <w:t xml:space="preserve"> </w:t>
            </w:r>
          </w:p>
        </w:tc>
        <w:tc>
          <w:tcPr>
            <w:tcW w:w="2341" w:type="dxa"/>
            <w:vAlign w:val="top"/>
          </w:tcPr>
          <w:p w14:paraId="048F3619" w14:textId="77777777" w:rsidR="009607EA" w:rsidRDefault="009607EA" w:rsidP="00433B25">
            <w:pPr>
              <w:pStyle w:val="Tabletextleft"/>
            </w:pPr>
            <w:r>
              <w:t>6 semaines après la signature du contrat</w:t>
            </w:r>
          </w:p>
        </w:tc>
        <w:tc>
          <w:tcPr>
            <w:tcW w:w="1266" w:type="dxa"/>
          </w:tcPr>
          <w:p w14:paraId="051B1E46" w14:textId="77777777" w:rsidR="009607EA" w:rsidRDefault="009607EA" w:rsidP="000320F3">
            <w:pPr>
              <w:pStyle w:val="Tabletextright"/>
              <w:jc w:val="center"/>
            </w:pPr>
            <w:r>
              <w:t>1 jour</w:t>
            </w:r>
          </w:p>
        </w:tc>
        <w:tc>
          <w:tcPr>
            <w:tcW w:w="1223" w:type="dxa"/>
          </w:tcPr>
          <w:p w14:paraId="7C6517F3" w14:textId="6A2D8E4A" w:rsidR="009607EA" w:rsidRDefault="00760B77" w:rsidP="000320F3">
            <w:pPr>
              <w:pStyle w:val="Tabletextright"/>
              <w:jc w:val="center"/>
            </w:pPr>
            <w:r>
              <w:t>28/07/2023</w:t>
            </w:r>
          </w:p>
        </w:tc>
      </w:tr>
      <w:tr w:rsidR="00A82006" w:rsidRPr="00103498" w14:paraId="543390AC" w14:textId="64C00D56" w:rsidTr="000320F3">
        <w:trPr>
          <w:trHeight w:val="756"/>
        </w:trPr>
        <w:tc>
          <w:tcPr>
            <w:tcW w:w="4802" w:type="dxa"/>
            <w:vAlign w:val="top"/>
          </w:tcPr>
          <w:p w14:paraId="4F6A3066" w14:textId="12A837D1" w:rsidR="00A82006" w:rsidRPr="00103498" w:rsidRDefault="00A82006" w:rsidP="00ED18BF">
            <w:pPr>
              <w:pStyle w:val="Tabletextleft"/>
            </w:pPr>
            <w:r w:rsidRPr="00250828">
              <w:t>Consolidation des commentaires des parties prenantes</w:t>
            </w:r>
            <w:r>
              <w:t xml:space="preserve"> par la gestionnaire (y compris commentaires écrits après l’atelier) ; </w:t>
            </w:r>
          </w:p>
        </w:tc>
        <w:tc>
          <w:tcPr>
            <w:tcW w:w="2341" w:type="dxa"/>
            <w:vAlign w:val="top"/>
          </w:tcPr>
          <w:p w14:paraId="3212238E" w14:textId="62CA53BE" w:rsidR="00A82006" w:rsidRPr="00103498" w:rsidRDefault="00A82006" w:rsidP="00ED18BF">
            <w:pPr>
              <w:pStyle w:val="Tabletextleft"/>
            </w:pPr>
            <w:r>
              <w:t>8 semaines après la signature du contrat</w:t>
            </w:r>
          </w:p>
        </w:tc>
        <w:tc>
          <w:tcPr>
            <w:tcW w:w="1266" w:type="dxa"/>
          </w:tcPr>
          <w:p w14:paraId="7CEABBCD" w14:textId="0170A98E" w:rsidR="00A82006" w:rsidRPr="00103498" w:rsidRDefault="009E69F4" w:rsidP="000320F3">
            <w:pPr>
              <w:pStyle w:val="Tabletextright"/>
              <w:jc w:val="center"/>
            </w:pPr>
            <w:r>
              <w:t>0</w:t>
            </w:r>
            <w:r w:rsidR="004A2339">
              <w:t xml:space="preserve"> jour</w:t>
            </w:r>
          </w:p>
        </w:tc>
        <w:tc>
          <w:tcPr>
            <w:tcW w:w="1223" w:type="dxa"/>
          </w:tcPr>
          <w:p w14:paraId="36CC8D03" w14:textId="3E30FF55" w:rsidR="00A82006" w:rsidRDefault="00B61C14" w:rsidP="000320F3">
            <w:pPr>
              <w:pStyle w:val="Tabletextright"/>
              <w:jc w:val="center"/>
            </w:pPr>
            <w:r>
              <w:t>11/08/2023</w:t>
            </w:r>
          </w:p>
        </w:tc>
      </w:tr>
      <w:tr w:rsidR="00A82006" w:rsidRPr="00103498" w14:paraId="12EC21A4" w14:textId="64F2D00E" w:rsidTr="000320F3">
        <w:trPr>
          <w:trHeight w:val="822"/>
        </w:trPr>
        <w:tc>
          <w:tcPr>
            <w:tcW w:w="4802" w:type="dxa"/>
            <w:vAlign w:val="top"/>
          </w:tcPr>
          <w:p w14:paraId="2FCBEFF3" w14:textId="1512AF0E" w:rsidR="00A82006" w:rsidRPr="00250828" w:rsidRDefault="00A82006" w:rsidP="00ED18BF">
            <w:pPr>
              <w:pStyle w:val="Tabletextleft"/>
            </w:pPr>
            <w:r w:rsidRPr="00250828">
              <w:t xml:space="preserve">Version </w:t>
            </w:r>
            <w:r>
              <w:t>finale</w:t>
            </w:r>
            <w:r w:rsidRPr="00250828">
              <w:t xml:space="preserve"> du rapport d’évaluation sur la base de la revue documentaire</w:t>
            </w:r>
            <w:r>
              <w:t>,</w:t>
            </w:r>
            <w:r w:rsidRPr="00250828">
              <w:t xml:space="preserve"> des consultations</w:t>
            </w:r>
            <w:r>
              <w:t xml:space="preserve"> et de l’atelier de restitution</w:t>
            </w:r>
          </w:p>
        </w:tc>
        <w:tc>
          <w:tcPr>
            <w:tcW w:w="2341" w:type="dxa"/>
            <w:vAlign w:val="top"/>
          </w:tcPr>
          <w:p w14:paraId="3DC103C9" w14:textId="2BCDEA4F" w:rsidR="00A82006" w:rsidRDefault="00A009CD" w:rsidP="00ED18BF">
            <w:pPr>
              <w:pStyle w:val="Tabletextleft"/>
            </w:pPr>
            <w:r>
              <w:t>10 semaines après la signature du contrat</w:t>
            </w:r>
          </w:p>
        </w:tc>
        <w:tc>
          <w:tcPr>
            <w:tcW w:w="1266" w:type="dxa"/>
          </w:tcPr>
          <w:p w14:paraId="30BB0CF0" w14:textId="7C1A093F" w:rsidR="00A82006" w:rsidRDefault="00A82006" w:rsidP="000320F3">
            <w:pPr>
              <w:pStyle w:val="Tabletextright"/>
              <w:jc w:val="center"/>
            </w:pPr>
            <w:r>
              <w:t>2 jours</w:t>
            </w:r>
          </w:p>
        </w:tc>
        <w:tc>
          <w:tcPr>
            <w:tcW w:w="1223" w:type="dxa"/>
          </w:tcPr>
          <w:p w14:paraId="522497C1" w14:textId="70B8C192" w:rsidR="00A82006" w:rsidRDefault="00B61C14" w:rsidP="000320F3">
            <w:pPr>
              <w:pStyle w:val="Tabletextright"/>
              <w:jc w:val="center"/>
            </w:pPr>
            <w:r>
              <w:t>25/08/2023</w:t>
            </w:r>
          </w:p>
        </w:tc>
      </w:tr>
      <w:tr w:rsidR="00A82006" w:rsidRPr="00103498" w14:paraId="3DA867D0" w14:textId="11630A9A" w:rsidTr="000320F3">
        <w:trPr>
          <w:trHeight w:val="245"/>
        </w:trPr>
        <w:tc>
          <w:tcPr>
            <w:tcW w:w="4802" w:type="dxa"/>
            <w:vAlign w:val="top"/>
          </w:tcPr>
          <w:p w14:paraId="162B6C0C" w14:textId="73C5572E" w:rsidR="00A82006" w:rsidRPr="00103498" w:rsidRDefault="00A82006" w:rsidP="00ED18BF">
            <w:pPr>
              <w:pStyle w:val="Tabletextleft"/>
            </w:pPr>
            <w:r>
              <w:t>Total</w:t>
            </w:r>
          </w:p>
        </w:tc>
        <w:tc>
          <w:tcPr>
            <w:tcW w:w="2341" w:type="dxa"/>
            <w:vAlign w:val="top"/>
          </w:tcPr>
          <w:p w14:paraId="2210478E" w14:textId="069BE53E" w:rsidR="00A82006" w:rsidRPr="00103498" w:rsidRDefault="00A82006" w:rsidP="00ED18BF">
            <w:pPr>
              <w:pStyle w:val="Tabletextleft"/>
            </w:pPr>
          </w:p>
        </w:tc>
        <w:tc>
          <w:tcPr>
            <w:tcW w:w="1266" w:type="dxa"/>
          </w:tcPr>
          <w:p w14:paraId="6595C4B6" w14:textId="62D2265C" w:rsidR="00A82006" w:rsidRPr="00103498" w:rsidRDefault="00A82006" w:rsidP="000320F3">
            <w:pPr>
              <w:pStyle w:val="Tabletextright"/>
              <w:jc w:val="center"/>
            </w:pPr>
            <w:r>
              <w:t>21 jours</w:t>
            </w:r>
          </w:p>
        </w:tc>
        <w:tc>
          <w:tcPr>
            <w:tcW w:w="1223" w:type="dxa"/>
          </w:tcPr>
          <w:p w14:paraId="1F9A6DC5" w14:textId="77777777" w:rsidR="00A82006" w:rsidRDefault="00A82006" w:rsidP="000320F3">
            <w:pPr>
              <w:pStyle w:val="Tabletextright"/>
              <w:jc w:val="center"/>
            </w:pPr>
          </w:p>
        </w:tc>
      </w:tr>
    </w:tbl>
    <w:p w14:paraId="2F946C99" w14:textId="77777777" w:rsidR="00BF7825" w:rsidRPr="00BF7825" w:rsidRDefault="00BF7825" w:rsidP="00BF7825">
      <w:pPr>
        <w:pStyle w:val="NormalBody"/>
      </w:pPr>
    </w:p>
    <w:p w14:paraId="1FC268EC" w14:textId="77777777" w:rsidR="00C006B1" w:rsidRDefault="000A32BD" w:rsidP="000B3F8D">
      <w:pPr>
        <w:pStyle w:val="NormalBody"/>
        <w:spacing w:before="0"/>
      </w:pPr>
      <w:r w:rsidRPr="00103498">
        <w:rPr>
          <w:noProof/>
          <w:lang w:eastAsia="en-GB"/>
        </w:rPr>
        <mc:AlternateContent>
          <mc:Choice Requires="wps">
            <w:drawing>
              <wp:inline distT="0" distB="0" distL="0" distR="0" wp14:anchorId="4FDB5A75" wp14:editId="2D2A0D4D">
                <wp:extent cx="6120000" cy="897147"/>
                <wp:effectExtent l="0" t="0" r="14605" b="0"/>
                <wp:docPr id="4" name="Text Box 4"/>
                <wp:cNvGraphicFramePr/>
                <a:graphic xmlns:a="http://schemas.openxmlformats.org/drawingml/2006/main">
                  <a:graphicData uri="http://schemas.microsoft.com/office/word/2010/wordprocessingShape">
                    <wps:wsp>
                      <wps:cNvSpPr txBox="1"/>
                      <wps:spPr>
                        <a:xfrm>
                          <a:off x="0" y="0"/>
                          <a:ext cx="6120000" cy="897147"/>
                        </a:xfrm>
                        <a:prstGeom prst="rect">
                          <a:avLst/>
                        </a:prstGeom>
                        <a:noFill/>
                        <a:ln w="6350">
                          <a:noFill/>
                        </a:ln>
                      </wps:spPr>
                      <wps:txbx>
                        <w:txbxContent>
                          <w:tbl>
                            <w:tblPr>
                              <w:tblStyle w:val="TableGrid"/>
                              <w:tblW w:w="0" w:type="auto"/>
                              <w:tblLook w:val="04A0" w:firstRow="1" w:lastRow="0" w:firstColumn="1" w:lastColumn="0" w:noHBand="0" w:noVBand="1"/>
                            </w:tblPr>
                            <w:tblGrid>
                              <w:gridCol w:w="3119"/>
                              <w:gridCol w:w="3402"/>
                              <w:gridCol w:w="3106"/>
                            </w:tblGrid>
                            <w:tr w:rsidR="00F8183A" w14:paraId="0C16D154" w14:textId="77777777" w:rsidTr="004674EC">
                              <w:trPr>
                                <w:cantSplit/>
                                <w:trHeight w:val="907"/>
                              </w:trPr>
                              <w:tc>
                                <w:tcPr>
                                  <w:tcW w:w="3119" w:type="dxa"/>
                                  <w:tcBorders>
                                    <w:top w:val="single" w:sz="48" w:space="0" w:color="1E2DBE"/>
                                    <w:left w:val="nil"/>
                                    <w:bottom w:val="nil"/>
                                    <w:right w:val="single" w:sz="4" w:space="0" w:color="FFFFFF" w:themeColor="background1"/>
                                  </w:tcBorders>
                                  <w:shd w:val="clear" w:color="auto" w:fill="1E2DBE"/>
                                </w:tcPr>
                                <w:p w14:paraId="6AE38FF3" w14:textId="77777777" w:rsidR="001C0A88" w:rsidRPr="005B0D4A" w:rsidRDefault="004674EC" w:rsidP="00B344B4">
                                  <w:pPr>
                                    <w:pStyle w:val="ContactDetailTitle"/>
                                    <w:jc w:val="left"/>
                                  </w:pPr>
                                  <w:r w:rsidRPr="00462BB3">
                                    <w:t>Coordonnées</w:t>
                                  </w:r>
                                </w:p>
                              </w:tc>
                              <w:tc>
                                <w:tcPr>
                                  <w:tcW w:w="3402" w:type="dxa"/>
                                  <w:tcBorders>
                                    <w:top w:val="single" w:sz="48" w:space="0" w:color="1E2DBE"/>
                                    <w:left w:val="single" w:sz="4" w:space="0" w:color="FFFFFF" w:themeColor="background1"/>
                                    <w:bottom w:val="nil"/>
                                    <w:right w:val="single" w:sz="4" w:space="0" w:color="FFFFFF" w:themeColor="background1"/>
                                  </w:tcBorders>
                                  <w:shd w:val="clear" w:color="auto" w:fill="1E2DBE"/>
                                </w:tcPr>
                                <w:p w14:paraId="37165490" w14:textId="77777777" w:rsidR="001C0A88" w:rsidRPr="008A2425" w:rsidRDefault="004674EC" w:rsidP="00B344B4">
                                  <w:pPr>
                                    <w:pStyle w:val="ContactDetail"/>
                                    <w:jc w:val="left"/>
                                    <w:rPr>
                                      <w:b/>
                                      <w:bCs/>
                                    </w:rPr>
                                  </w:pPr>
                                  <w:r w:rsidRPr="008A2425">
                                    <w:rPr>
                                      <w:b/>
                                      <w:bCs/>
                                    </w:rPr>
                                    <w:t>Organi</w:t>
                                  </w:r>
                                  <w:r>
                                    <w:rPr>
                                      <w:b/>
                                      <w:bCs/>
                                    </w:rPr>
                                    <w:t>s</w:t>
                                  </w:r>
                                  <w:r w:rsidRPr="008A2425">
                                    <w:rPr>
                                      <w:b/>
                                      <w:bCs/>
                                    </w:rPr>
                                    <w:t xml:space="preserve">ation </w:t>
                                  </w:r>
                                  <w:r w:rsidR="001C0A88" w:rsidRPr="008A2425">
                                    <w:rPr>
                                      <w:b/>
                                      <w:bCs/>
                                    </w:rPr>
                                    <w:t>International</w:t>
                                  </w:r>
                                  <w:r w:rsidR="00FD5EB8">
                                    <w:rPr>
                                      <w:b/>
                                      <w:bCs/>
                                    </w:rPr>
                                    <w:t>e</w:t>
                                  </w:r>
                                  <w:r w:rsidR="001C0A88" w:rsidRPr="008A2425">
                                    <w:rPr>
                                      <w:b/>
                                      <w:bCs/>
                                    </w:rPr>
                                    <w:t xml:space="preserve"> </w:t>
                                  </w:r>
                                  <w:r>
                                    <w:rPr>
                                      <w:b/>
                                      <w:bCs/>
                                    </w:rPr>
                                    <w:t>du Travail</w:t>
                                  </w:r>
                                  <w:r w:rsidR="001C0A88" w:rsidRPr="008A2425">
                                    <w:rPr>
                                      <w:b/>
                                      <w:bCs/>
                                    </w:rPr>
                                    <w:t xml:space="preserve"> </w:t>
                                  </w:r>
                                </w:p>
                                <w:p w14:paraId="7DA720BB" w14:textId="08BDA2C1" w:rsidR="009D218E" w:rsidRDefault="00AB0CF2" w:rsidP="009D218E">
                                  <w:pPr>
                                    <w:pStyle w:val="ContactDetail"/>
                                    <w:jc w:val="left"/>
                                  </w:pPr>
                                  <w:r w:rsidRPr="00AB0CF2">
                                    <w:t>Angle Av. Azzaitoun, rue Annaranj, Secteur 14, Bloc A, Lot 1</w:t>
                                  </w:r>
                                  <w:r w:rsidR="00364B92">
                                    <w:t xml:space="preserve">, </w:t>
                                  </w:r>
                                  <w:r w:rsidRPr="00AB0CF2">
                                    <w:t>Hay Ryad</w:t>
                                  </w:r>
                                </w:p>
                                <w:p w14:paraId="2A8CDF06" w14:textId="5BA90163" w:rsidR="001C0A88" w:rsidRPr="00112384" w:rsidRDefault="00AB0CF2" w:rsidP="009D218E">
                                  <w:pPr>
                                    <w:pStyle w:val="ContactDetail"/>
                                    <w:jc w:val="left"/>
                                  </w:pPr>
                                  <w:r w:rsidRPr="00AB0CF2">
                                    <w:t>Rabat</w:t>
                                  </w:r>
                                  <w:r>
                                    <w:t>, Maroc</w:t>
                                  </w:r>
                                </w:p>
                              </w:tc>
                              <w:tc>
                                <w:tcPr>
                                  <w:tcW w:w="3106" w:type="dxa"/>
                                  <w:tcBorders>
                                    <w:top w:val="single" w:sz="48" w:space="0" w:color="1E2DBE"/>
                                    <w:left w:val="single" w:sz="4" w:space="0" w:color="FFFFFF" w:themeColor="background1"/>
                                    <w:bottom w:val="nil"/>
                                    <w:right w:val="nil"/>
                                  </w:tcBorders>
                                  <w:shd w:val="clear" w:color="auto" w:fill="1E2DBE"/>
                                </w:tcPr>
                                <w:p w14:paraId="7954C005" w14:textId="57C27E86" w:rsidR="001C0A88" w:rsidRPr="00462BB3" w:rsidRDefault="001C0A88" w:rsidP="00364B92">
                                  <w:pPr>
                                    <w:pStyle w:val="ContactDetail"/>
                                    <w:jc w:val="left"/>
                                  </w:pPr>
                                  <w:r w:rsidRPr="00462BB3">
                                    <w:t>T</w:t>
                                  </w:r>
                                  <w:r w:rsidR="00606F03" w:rsidRPr="00462BB3">
                                    <w:t>el.</w:t>
                                  </w:r>
                                  <w:r w:rsidRPr="00462BB3">
                                    <w:t>:</w:t>
                                  </w:r>
                                  <w:r w:rsidRPr="00462BB3">
                                    <w:t> </w:t>
                                  </w:r>
                                  <w:r w:rsidR="00364B92" w:rsidRPr="00364B92">
                                    <w:rPr>
                                      <w:lang w:val="de-DE"/>
                                    </w:rPr>
                                    <w:t xml:space="preserve">+212 </w:t>
                                  </w:r>
                                  <w:r w:rsidR="00446DDD">
                                    <w:rPr>
                                      <w:lang w:val="de-DE"/>
                                    </w:rPr>
                                    <w:t>762851669</w:t>
                                  </w:r>
                                </w:p>
                                <w:p w14:paraId="43576DA9" w14:textId="3E4F15C7" w:rsidR="001C0A88" w:rsidRPr="00112384" w:rsidRDefault="00462BB3" w:rsidP="003C51FF">
                                  <w:pPr>
                                    <w:pStyle w:val="ContactDetail"/>
                                    <w:jc w:val="left"/>
                                  </w:pPr>
                                  <w:r>
                                    <w:t>Courriel</w:t>
                                  </w:r>
                                  <w:r w:rsidR="001C0A88" w:rsidRPr="00462BB3">
                                    <w:t>:</w:t>
                                  </w:r>
                                  <w:r w:rsidR="001C0A88" w:rsidRPr="00462BB3">
                                    <w:t> </w:t>
                                  </w:r>
                                  <w:r w:rsidR="003C51FF" w:rsidRPr="003C51FF">
                                    <w:rPr>
                                      <w:color w:val="FFFFFF" w:themeColor="background1"/>
                                      <w:sz w:val="18"/>
                                      <w:szCs w:val="18"/>
                                      <w:lang w:val="de-DE"/>
                                    </w:rPr>
                                    <w:t xml:space="preserve"> </w:t>
                                  </w:r>
                                  <w:hyperlink r:id="rId21" w:history="1">
                                    <w:r w:rsidR="00446DDD" w:rsidRPr="0084377D">
                                      <w:rPr>
                                        <w:rStyle w:val="Hyperlink"/>
                                        <w:color w:val="FFFFFF" w:themeColor="background1"/>
                                      </w:rPr>
                                      <w:t>schmittj@ilo.org</w:t>
                                    </w:r>
                                  </w:hyperlink>
                                </w:p>
                              </w:tc>
                            </w:tr>
                            <w:tr w:rsidR="00BD7266" w14:paraId="032ACC4C" w14:textId="77777777" w:rsidTr="004674EC">
                              <w:trPr>
                                <w:cantSplit/>
                                <w:trHeight w:val="57"/>
                              </w:trPr>
                              <w:tc>
                                <w:tcPr>
                                  <w:tcW w:w="3119" w:type="dxa"/>
                                  <w:tcBorders>
                                    <w:top w:val="nil"/>
                                    <w:left w:val="nil"/>
                                    <w:bottom w:val="nil"/>
                                    <w:right w:val="nil"/>
                                  </w:tcBorders>
                                  <w:shd w:val="clear" w:color="auto" w:fill="1E2DBE"/>
                                </w:tcPr>
                                <w:p w14:paraId="62692A54" w14:textId="77777777" w:rsidR="00BD7266" w:rsidRPr="00BD7266" w:rsidRDefault="00BD7266" w:rsidP="00BD7266">
                                  <w:pPr>
                                    <w:pStyle w:val="ContactDetail"/>
                                    <w:rPr>
                                      <w:sz w:val="8"/>
                                      <w:szCs w:val="8"/>
                                    </w:rPr>
                                  </w:pPr>
                                </w:p>
                              </w:tc>
                              <w:tc>
                                <w:tcPr>
                                  <w:tcW w:w="3402" w:type="dxa"/>
                                  <w:tcBorders>
                                    <w:top w:val="nil"/>
                                    <w:left w:val="nil"/>
                                    <w:bottom w:val="nil"/>
                                    <w:right w:val="nil"/>
                                  </w:tcBorders>
                                  <w:shd w:val="clear" w:color="auto" w:fill="1E2DBE"/>
                                </w:tcPr>
                                <w:p w14:paraId="7789B5CC" w14:textId="77777777" w:rsidR="00BD7266" w:rsidRPr="00BD7266" w:rsidRDefault="00BD7266" w:rsidP="00BD7266">
                                  <w:pPr>
                                    <w:pStyle w:val="ContactDetail"/>
                                    <w:rPr>
                                      <w:b/>
                                      <w:bCs/>
                                      <w:sz w:val="8"/>
                                      <w:szCs w:val="8"/>
                                    </w:rPr>
                                  </w:pPr>
                                </w:p>
                              </w:tc>
                              <w:tc>
                                <w:tcPr>
                                  <w:tcW w:w="3106" w:type="dxa"/>
                                  <w:tcBorders>
                                    <w:top w:val="nil"/>
                                    <w:left w:val="nil"/>
                                    <w:bottom w:val="nil"/>
                                    <w:right w:val="nil"/>
                                  </w:tcBorders>
                                  <w:shd w:val="clear" w:color="auto" w:fill="1E2DBE"/>
                                </w:tcPr>
                                <w:p w14:paraId="791058C7" w14:textId="77777777" w:rsidR="00BD7266" w:rsidRPr="00BD7266" w:rsidRDefault="00BD7266" w:rsidP="00BD7266">
                                  <w:pPr>
                                    <w:pStyle w:val="ContactDetail"/>
                                    <w:rPr>
                                      <w:sz w:val="8"/>
                                      <w:szCs w:val="8"/>
                                    </w:rPr>
                                  </w:pPr>
                                </w:p>
                              </w:tc>
                            </w:tr>
                            <w:tr w:rsidR="001C0A88" w14:paraId="504B1AD6" w14:textId="77777777" w:rsidTr="004674EC">
                              <w:trPr>
                                <w:cantSplit/>
                              </w:trPr>
                              <w:tc>
                                <w:tcPr>
                                  <w:tcW w:w="9627" w:type="dxa"/>
                                  <w:gridSpan w:val="3"/>
                                  <w:tcBorders>
                                    <w:top w:val="nil"/>
                                    <w:left w:val="nil"/>
                                    <w:bottom w:val="nil"/>
                                    <w:right w:val="nil"/>
                                  </w:tcBorders>
                                  <w:tcMar>
                                    <w:top w:w="57" w:type="dxa"/>
                                    <w:left w:w="85" w:type="dxa"/>
                                    <w:bottom w:w="57" w:type="dxa"/>
                                    <w:right w:w="0" w:type="dxa"/>
                                  </w:tcMar>
                                </w:tcPr>
                                <w:p w14:paraId="1BEC38C8" w14:textId="1D7C95C0" w:rsidR="001C0A88" w:rsidRPr="000574CB" w:rsidRDefault="001C0A88" w:rsidP="00E83632">
                                  <w:pPr>
                                    <w:pStyle w:val="Copyright"/>
                                  </w:pPr>
                                  <w:r w:rsidRPr="000574CB">
                                    <w:t xml:space="preserve">© </w:t>
                                  </w:r>
                                  <w:r w:rsidR="00462BB3">
                                    <w:t>Organisation</w:t>
                                  </w:r>
                                  <w:r w:rsidRPr="000574CB">
                                    <w:t xml:space="preserve"> </w:t>
                                  </w:r>
                                  <w:r w:rsidR="00462BB3">
                                    <w:t>Internationale du Travail</w:t>
                                  </w:r>
                                  <w:r>
                                    <w:t xml:space="preserve"> </w:t>
                                  </w:r>
                                  <w:r>
                                    <w:fldChar w:fldCharType="begin"/>
                                  </w:r>
                                  <w:r>
                                    <w:instrText xml:space="preserve"> DATE  \@ "yyyy"  \* MERGEFORMAT </w:instrText>
                                  </w:r>
                                  <w:r>
                                    <w:fldChar w:fldCharType="separate"/>
                                  </w:r>
                                  <w:r w:rsidR="004F4A1B">
                                    <w:rPr>
                                      <w:noProof/>
                                    </w:rPr>
                                    <w:t>2023</w:t>
                                  </w:r>
                                  <w:r>
                                    <w:fldChar w:fldCharType="end"/>
                                  </w:r>
                                </w:p>
                              </w:tc>
                            </w:tr>
                          </w:tbl>
                          <w:p w14:paraId="6C516DD7" w14:textId="77777777" w:rsidR="001C0A88" w:rsidRDefault="001C0A88" w:rsidP="00E83632">
                            <w:pPr>
                              <w:spacing w:before="0" w:after="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FDB5A75" id="_x0000_t202" coordsize="21600,21600" o:spt="202" path="m,l,21600r21600,l21600,xe">
                <v:stroke joinstyle="miter"/>
                <v:path gradientshapeok="t" o:connecttype="rect"/>
              </v:shapetype>
              <v:shape id="Text Box 4" o:spid="_x0000_s1026" type="#_x0000_t202" style="width:481.9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" filled="f" stroked="f" strokeweight=".5pt">
                <v:textbox inset="0,0,0,0">
                  <w:txbxContent>
                    <w:tbl>
                      <w:tblPr>
                        <w:tblStyle w:val="TableGrid"/>
                        <w:tblW w:w="0" w:type="auto"/>
                        <w:tblLook w:val="04A0" w:firstRow="1" w:lastRow="0" w:firstColumn="1" w:lastColumn="0" w:noHBand="0" w:noVBand="1"/>
                      </w:tblPr>
                      <w:tblGrid>
                        <w:gridCol w:w="3119"/>
                        <w:gridCol w:w="3402"/>
                        <w:gridCol w:w="3106"/>
                      </w:tblGrid>
                      <w:tr w:rsidR="00F8183A" w14:paraId="0C16D154" w14:textId="77777777" w:rsidTr="004674EC">
                        <w:trPr>
                          <w:cantSplit/>
                          <w:trHeight w:val="907"/>
                        </w:trPr>
                        <w:tc>
                          <w:tcPr>
                            <w:tcW w:w="3119" w:type="dxa"/>
                            <w:tcBorders>
                              <w:top w:val="single" w:sz="48" w:space="0" w:color="1E2DBE"/>
                              <w:left w:val="nil"/>
                              <w:bottom w:val="nil"/>
                              <w:right w:val="single" w:sz="4" w:space="0" w:color="FFFFFF" w:themeColor="background1"/>
                            </w:tcBorders>
                            <w:shd w:val="clear" w:color="auto" w:fill="1E2DBE"/>
                          </w:tcPr>
                          <w:p w14:paraId="6AE38FF3" w14:textId="77777777" w:rsidR="001C0A88" w:rsidRPr="005B0D4A" w:rsidRDefault="004674EC" w:rsidP="00B344B4">
                            <w:pPr>
                              <w:pStyle w:val="ContactDetailTitle"/>
                              <w:jc w:val="left"/>
                            </w:pPr>
                            <w:r w:rsidRPr="00462BB3">
                              <w:t>Coordonnées</w:t>
                            </w:r>
                          </w:p>
                        </w:tc>
                        <w:tc>
                          <w:tcPr>
                            <w:tcW w:w="3402" w:type="dxa"/>
                            <w:tcBorders>
                              <w:top w:val="single" w:sz="48" w:space="0" w:color="1E2DBE"/>
                              <w:left w:val="single" w:sz="4" w:space="0" w:color="FFFFFF" w:themeColor="background1"/>
                              <w:bottom w:val="nil"/>
                              <w:right w:val="single" w:sz="4" w:space="0" w:color="FFFFFF" w:themeColor="background1"/>
                            </w:tcBorders>
                            <w:shd w:val="clear" w:color="auto" w:fill="1E2DBE"/>
                          </w:tcPr>
                          <w:p w14:paraId="37165490" w14:textId="77777777" w:rsidR="001C0A88" w:rsidRPr="008A2425" w:rsidRDefault="004674EC" w:rsidP="00B344B4">
                            <w:pPr>
                              <w:pStyle w:val="ContactDetail"/>
                              <w:jc w:val="left"/>
                              <w:rPr>
                                <w:b/>
                                <w:bCs/>
                              </w:rPr>
                            </w:pPr>
                            <w:r w:rsidRPr="008A2425">
                              <w:rPr>
                                <w:b/>
                                <w:bCs/>
                              </w:rPr>
                              <w:t>Organi</w:t>
                            </w:r>
                            <w:r>
                              <w:rPr>
                                <w:b/>
                                <w:bCs/>
                              </w:rPr>
                              <w:t>s</w:t>
                            </w:r>
                            <w:r w:rsidRPr="008A2425">
                              <w:rPr>
                                <w:b/>
                                <w:bCs/>
                              </w:rPr>
                              <w:t xml:space="preserve">ation </w:t>
                            </w:r>
                            <w:r w:rsidR="001C0A88" w:rsidRPr="008A2425">
                              <w:rPr>
                                <w:b/>
                                <w:bCs/>
                              </w:rPr>
                              <w:t>International</w:t>
                            </w:r>
                            <w:r w:rsidR="00FD5EB8">
                              <w:rPr>
                                <w:b/>
                                <w:bCs/>
                              </w:rPr>
                              <w:t>e</w:t>
                            </w:r>
                            <w:r w:rsidR="001C0A88" w:rsidRPr="008A2425">
                              <w:rPr>
                                <w:b/>
                                <w:bCs/>
                              </w:rPr>
                              <w:t xml:space="preserve"> </w:t>
                            </w:r>
                            <w:r>
                              <w:rPr>
                                <w:b/>
                                <w:bCs/>
                              </w:rPr>
                              <w:t>du Travail</w:t>
                            </w:r>
                            <w:r w:rsidR="001C0A88" w:rsidRPr="008A2425">
                              <w:rPr>
                                <w:b/>
                                <w:bCs/>
                              </w:rPr>
                              <w:t xml:space="preserve"> </w:t>
                            </w:r>
                          </w:p>
                          <w:p w14:paraId="7DA720BB" w14:textId="08BDA2C1" w:rsidR="009D218E" w:rsidRDefault="00AB0CF2" w:rsidP="009D218E">
                            <w:pPr>
                              <w:pStyle w:val="ContactDetail"/>
                              <w:jc w:val="left"/>
                            </w:pPr>
                            <w:r w:rsidRPr="00AB0CF2">
                              <w:t>Angle Av. Azzaitoun, rue Annaranj, Secteur 14, Bloc A, Lot 1</w:t>
                            </w:r>
                            <w:r w:rsidR="00364B92">
                              <w:t xml:space="preserve">, </w:t>
                            </w:r>
                            <w:r w:rsidRPr="00AB0CF2">
                              <w:t>Hay Ryad</w:t>
                            </w:r>
                          </w:p>
                          <w:p w14:paraId="2A8CDF06" w14:textId="5BA90163" w:rsidR="001C0A88" w:rsidRPr="00112384" w:rsidRDefault="00AB0CF2" w:rsidP="009D218E">
                            <w:pPr>
                              <w:pStyle w:val="ContactDetail"/>
                              <w:jc w:val="left"/>
                            </w:pPr>
                            <w:r w:rsidRPr="00AB0CF2">
                              <w:t>Rabat</w:t>
                            </w:r>
                            <w:r>
                              <w:t>, Maroc</w:t>
                            </w:r>
                          </w:p>
                        </w:tc>
                        <w:tc>
                          <w:tcPr>
                            <w:tcW w:w="3106" w:type="dxa"/>
                            <w:tcBorders>
                              <w:top w:val="single" w:sz="48" w:space="0" w:color="1E2DBE"/>
                              <w:left w:val="single" w:sz="4" w:space="0" w:color="FFFFFF" w:themeColor="background1"/>
                              <w:bottom w:val="nil"/>
                              <w:right w:val="nil"/>
                            </w:tcBorders>
                            <w:shd w:val="clear" w:color="auto" w:fill="1E2DBE"/>
                          </w:tcPr>
                          <w:p w14:paraId="7954C005" w14:textId="57C27E86" w:rsidR="001C0A88" w:rsidRPr="00462BB3" w:rsidRDefault="001C0A88" w:rsidP="00364B92">
                            <w:pPr>
                              <w:pStyle w:val="ContactDetail"/>
                              <w:jc w:val="left"/>
                            </w:pPr>
                            <w:r w:rsidRPr="00462BB3">
                              <w:t>T</w:t>
                            </w:r>
                            <w:r w:rsidR="00606F03" w:rsidRPr="00462BB3">
                              <w:t>el.</w:t>
                            </w:r>
                            <w:r w:rsidRPr="00462BB3">
                              <w:t>:</w:t>
                            </w:r>
                            <w:r w:rsidRPr="00462BB3">
                              <w:t> </w:t>
                            </w:r>
                            <w:r w:rsidR="00364B92" w:rsidRPr="00364B92">
                              <w:rPr>
                                <w:lang w:val="de-DE"/>
                              </w:rPr>
                              <w:t xml:space="preserve">+212 </w:t>
                            </w:r>
                            <w:r w:rsidR="00446DDD">
                              <w:rPr>
                                <w:lang w:val="de-DE"/>
                              </w:rPr>
                              <w:t>762851669</w:t>
                            </w:r>
                          </w:p>
                          <w:p w14:paraId="43576DA9" w14:textId="3E4F15C7" w:rsidR="001C0A88" w:rsidRPr="00112384" w:rsidRDefault="00462BB3" w:rsidP="003C51FF">
                            <w:pPr>
                              <w:pStyle w:val="ContactDetail"/>
                              <w:jc w:val="left"/>
                            </w:pPr>
                            <w:r>
                              <w:t>Courriel</w:t>
                            </w:r>
                            <w:r w:rsidR="001C0A88" w:rsidRPr="00462BB3">
                              <w:t>:</w:t>
                            </w:r>
                            <w:r w:rsidR="001C0A88" w:rsidRPr="00462BB3">
                              <w:t> </w:t>
                            </w:r>
                            <w:r w:rsidR="003C51FF" w:rsidRPr="003C51FF">
                              <w:rPr>
                                <w:color w:val="FFFFFF" w:themeColor="background1"/>
                                <w:sz w:val="18"/>
                                <w:szCs w:val="18"/>
                                <w:lang w:val="de-DE"/>
                              </w:rPr>
                              <w:t xml:space="preserve"> </w:t>
                            </w:r>
                            <w:hyperlink r:id="rId22" w:history="1">
                              <w:r w:rsidR="00446DDD" w:rsidRPr="0084377D">
                                <w:rPr>
                                  <w:rStyle w:val="Hyperlink"/>
                                  <w:color w:val="FFFFFF" w:themeColor="background1"/>
                                </w:rPr>
                                <w:t>schmittj@ilo.org</w:t>
                              </w:r>
                            </w:hyperlink>
                          </w:p>
                        </w:tc>
                      </w:tr>
                      <w:tr w:rsidR="00BD7266" w14:paraId="032ACC4C" w14:textId="77777777" w:rsidTr="004674EC">
                        <w:trPr>
                          <w:cantSplit/>
                          <w:trHeight w:val="57"/>
                        </w:trPr>
                        <w:tc>
                          <w:tcPr>
                            <w:tcW w:w="3119" w:type="dxa"/>
                            <w:tcBorders>
                              <w:top w:val="nil"/>
                              <w:left w:val="nil"/>
                              <w:bottom w:val="nil"/>
                              <w:right w:val="nil"/>
                            </w:tcBorders>
                            <w:shd w:val="clear" w:color="auto" w:fill="1E2DBE"/>
                          </w:tcPr>
                          <w:p w14:paraId="62692A54" w14:textId="77777777" w:rsidR="00BD7266" w:rsidRPr="00BD7266" w:rsidRDefault="00BD7266" w:rsidP="00BD7266">
                            <w:pPr>
                              <w:pStyle w:val="ContactDetail"/>
                              <w:rPr>
                                <w:sz w:val="8"/>
                                <w:szCs w:val="8"/>
                              </w:rPr>
                            </w:pPr>
                          </w:p>
                        </w:tc>
                        <w:tc>
                          <w:tcPr>
                            <w:tcW w:w="3402" w:type="dxa"/>
                            <w:tcBorders>
                              <w:top w:val="nil"/>
                              <w:left w:val="nil"/>
                              <w:bottom w:val="nil"/>
                              <w:right w:val="nil"/>
                            </w:tcBorders>
                            <w:shd w:val="clear" w:color="auto" w:fill="1E2DBE"/>
                          </w:tcPr>
                          <w:p w14:paraId="7789B5CC" w14:textId="77777777" w:rsidR="00BD7266" w:rsidRPr="00BD7266" w:rsidRDefault="00BD7266" w:rsidP="00BD7266">
                            <w:pPr>
                              <w:pStyle w:val="ContactDetail"/>
                              <w:rPr>
                                <w:b/>
                                <w:bCs/>
                                <w:sz w:val="8"/>
                                <w:szCs w:val="8"/>
                              </w:rPr>
                            </w:pPr>
                          </w:p>
                        </w:tc>
                        <w:tc>
                          <w:tcPr>
                            <w:tcW w:w="3106" w:type="dxa"/>
                            <w:tcBorders>
                              <w:top w:val="nil"/>
                              <w:left w:val="nil"/>
                              <w:bottom w:val="nil"/>
                              <w:right w:val="nil"/>
                            </w:tcBorders>
                            <w:shd w:val="clear" w:color="auto" w:fill="1E2DBE"/>
                          </w:tcPr>
                          <w:p w14:paraId="791058C7" w14:textId="77777777" w:rsidR="00BD7266" w:rsidRPr="00BD7266" w:rsidRDefault="00BD7266" w:rsidP="00BD7266">
                            <w:pPr>
                              <w:pStyle w:val="ContactDetail"/>
                              <w:rPr>
                                <w:sz w:val="8"/>
                                <w:szCs w:val="8"/>
                              </w:rPr>
                            </w:pPr>
                          </w:p>
                        </w:tc>
                      </w:tr>
                      <w:tr w:rsidR="001C0A88" w14:paraId="504B1AD6" w14:textId="77777777" w:rsidTr="004674EC">
                        <w:trPr>
                          <w:cantSplit/>
                        </w:trPr>
                        <w:tc>
                          <w:tcPr>
                            <w:tcW w:w="9627" w:type="dxa"/>
                            <w:gridSpan w:val="3"/>
                            <w:tcBorders>
                              <w:top w:val="nil"/>
                              <w:left w:val="nil"/>
                              <w:bottom w:val="nil"/>
                              <w:right w:val="nil"/>
                            </w:tcBorders>
                            <w:tcMar>
                              <w:top w:w="57" w:type="dxa"/>
                              <w:left w:w="85" w:type="dxa"/>
                              <w:bottom w:w="57" w:type="dxa"/>
                              <w:right w:w="0" w:type="dxa"/>
                            </w:tcMar>
                          </w:tcPr>
                          <w:p w14:paraId="1BEC38C8" w14:textId="1D7C95C0" w:rsidR="001C0A88" w:rsidRPr="000574CB" w:rsidRDefault="001C0A88" w:rsidP="00E83632">
                            <w:pPr>
                              <w:pStyle w:val="Copyright"/>
                            </w:pPr>
                            <w:r w:rsidRPr="000574CB">
                              <w:t xml:space="preserve">© </w:t>
                            </w:r>
                            <w:r w:rsidR="00462BB3">
                              <w:t>Organisation</w:t>
                            </w:r>
                            <w:r w:rsidRPr="000574CB">
                              <w:t xml:space="preserve"> </w:t>
                            </w:r>
                            <w:r w:rsidR="00462BB3">
                              <w:t>Internationale du Travail</w:t>
                            </w:r>
                            <w:r>
                              <w:t xml:space="preserve"> </w:t>
                            </w:r>
                            <w:r>
                              <w:fldChar w:fldCharType="begin"/>
                            </w:r>
                            <w:r>
                              <w:instrText xml:space="preserve"> DATE  \@ "yyyy"  \* MERGEFORMAT </w:instrText>
                            </w:r>
                            <w:r>
                              <w:fldChar w:fldCharType="separate"/>
                            </w:r>
                            <w:r w:rsidR="004F4A1B">
                              <w:rPr>
                                <w:noProof/>
                              </w:rPr>
                              <w:t>2023</w:t>
                            </w:r>
                            <w:r>
                              <w:fldChar w:fldCharType="end"/>
                            </w:r>
                          </w:p>
                        </w:tc>
                      </w:tr>
                    </w:tbl>
                    <w:p w14:paraId="6C516DD7" w14:textId="77777777" w:rsidR="001C0A88" w:rsidRDefault="001C0A88" w:rsidP="00E83632">
                      <w:pPr>
                        <w:spacing w:before="0" w:after="0"/>
                      </w:pPr>
                    </w:p>
                  </w:txbxContent>
                </v:textbox>
                <w10:anchorlock/>
              </v:shape>
            </w:pict>
          </mc:Fallback>
        </mc:AlternateContent>
      </w:r>
    </w:p>
    <w:p w14:paraId="23735507" w14:textId="77777777" w:rsidR="0068735C" w:rsidRDefault="0068735C" w:rsidP="000B3F8D">
      <w:pPr>
        <w:pStyle w:val="NormalBody"/>
        <w:spacing w:before="0"/>
      </w:pPr>
    </w:p>
    <w:p w14:paraId="1C6990D4" w14:textId="711E241D" w:rsidR="0068735C" w:rsidRDefault="0068735C">
      <w:pPr>
        <w:spacing w:before="0" w:after="160" w:line="259" w:lineRule="auto"/>
        <w:rPr>
          <w:lang w:val="fr-FR"/>
        </w:rPr>
      </w:pPr>
      <w:r>
        <w:br w:type="page"/>
      </w:r>
    </w:p>
    <w:p w14:paraId="7D3D5078" w14:textId="053499A8" w:rsidR="007B44BE" w:rsidRPr="00230CBD" w:rsidRDefault="00C9294C" w:rsidP="00C9294C">
      <w:pPr>
        <w:pStyle w:val="Headinglevel1"/>
      </w:pPr>
      <w:r>
        <w:lastRenderedPageBreak/>
        <w:t xml:space="preserve">Annexe I : </w:t>
      </w:r>
      <w:r w:rsidR="007B44BE" w:rsidRPr="00230CBD">
        <w:t xml:space="preserve">Structure du rapport </w:t>
      </w:r>
    </w:p>
    <w:p w14:paraId="3445062D" w14:textId="77777777" w:rsidR="007B44BE" w:rsidRPr="00230CBD" w:rsidRDefault="007B44BE" w:rsidP="007B44BE">
      <w:pPr>
        <w:tabs>
          <w:tab w:val="center" w:pos="4513"/>
          <w:tab w:val="right" w:pos="9026"/>
        </w:tabs>
        <w:suppressAutoHyphens/>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Le rapport sera organisé suivant la structure ci-après :</w:t>
      </w:r>
    </w:p>
    <w:p w14:paraId="570ACC7B" w14:textId="77777777" w:rsidR="007B44BE" w:rsidRPr="00230CBD" w:rsidRDefault="007B44BE" w:rsidP="007B44BE">
      <w:pPr>
        <w:tabs>
          <w:tab w:val="center" w:pos="4513"/>
          <w:tab w:val="right" w:pos="9026"/>
        </w:tabs>
        <w:suppressAutoHyphens/>
        <w:autoSpaceDN w:val="0"/>
        <w:spacing w:after="0" w:line="276" w:lineRule="auto"/>
        <w:jc w:val="both"/>
        <w:textAlignment w:val="baseline"/>
        <w:rPr>
          <w:rFonts w:ascii="Arial" w:eastAsia="Batang" w:hAnsi="Arial" w:cs="Arial"/>
          <w:sz w:val="24"/>
          <w:szCs w:val="24"/>
          <w:lang w:val="fr-CH"/>
        </w:rPr>
      </w:pPr>
    </w:p>
    <w:p w14:paraId="5453663F" w14:textId="77777777" w:rsidR="007B44BE" w:rsidRPr="00230CBD" w:rsidRDefault="007B44BE" w:rsidP="007B44BE">
      <w:pPr>
        <w:tabs>
          <w:tab w:val="center" w:pos="4513"/>
          <w:tab w:val="right" w:pos="9026"/>
        </w:tabs>
        <w:suppressAutoHyphens/>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Page de couverture avec des données sur le projet (titre du projet, numéro du projet, donateur, dates de début et de fin du projet, budget, secteur technique concerné, unité de gestion de l'OIT, couverture géographique) ; et des données sur l’évaluation (type d'évaluation : indépendante, unité de gestion de l'OIT, dates de début et de fin de la mission d'évaluation, nom(s) de(s) évaluateur(s), date de la soumission du rapport d'évaluation). </w:t>
      </w:r>
    </w:p>
    <w:p w14:paraId="1E865761" w14:textId="77777777" w:rsidR="007B44BE" w:rsidRPr="00230CBD" w:rsidRDefault="007B44BE" w:rsidP="007B44BE">
      <w:pPr>
        <w:tabs>
          <w:tab w:val="center" w:pos="4513"/>
          <w:tab w:val="right" w:pos="9026"/>
        </w:tabs>
        <w:suppressAutoHyphens/>
        <w:autoSpaceDN w:val="0"/>
        <w:spacing w:after="0" w:line="276" w:lineRule="auto"/>
        <w:jc w:val="both"/>
        <w:textAlignment w:val="baseline"/>
        <w:rPr>
          <w:rFonts w:ascii="Arial" w:eastAsia="Batang" w:hAnsi="Arial" w:cs="Arial"/>
          <w:sz w:val="24"/>
          <w:szCs w:val="24"/>
          <w:lang w:val="fr-CH"/>
        </w:rPr>
      </w:pPr>
    </w:p>
    <w:p w14:paraId="22D2EB92"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Résumé analytique</w:t>
      </w:r>
    </w:p>
    <w:p w14:paraId="10A416E2"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Antécédents, brève description du projet et de sa logique d’intervention</w:t>
      </w:r>
    </w:p>
    <w:p w14:paraId="020EA396"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But, portée et destinataires de l'évaluation </w:t>
      </w:r>
    </w:p>
    <w:p w14:paraId="06A66FE9"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Méthodologie et limitations</w:t>
      </w:r>
    </w:p>
    <w:p w14:paraId="3A1FFCE3"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Revue/analyse de la mise en œuvre du projet</w:t>
      </w:r>
    </w:p>
    <w:p w14:paraId="7835669F"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Présentation précises de faits pour chaque critère d’évaluation</w:t>
      </w:r>
    </w:p>
    <w:p w14:paraId="33AECE55"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Conclusions </w:t>
      </w:r>
    </w:p>
    <w:p w14:paraId="542E745C"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Recommandations (en indiquant à l’endroit de qui elles sont adressées, priorité et ressources nécessaires) </w:t>
      </w:r>
    </w:p>
    <w:p w14:paraId="1532D354"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Leçons apprises et bonnes pratiques</w:t>
      </w:r>
    </w:p>
    <w:p w14:paraId="59E1F230" w14:textId="77777777" w:rsidR="007B44BE" w:rsidRPr="00230CBD"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Annexes (incluant notamment : les termes de référence de l’évaluation, les documents utilisés, les personnes rencontrées,). </w:t>
      </w:r>
    </w:p>
    <w:p w14:paraId="4C150FE0" w14:textId="77777777" w:rsidR="007B44BE" w:rsidRDefault="007B44BE" w:rsidP="007B44BE">
      <w:pPr>
        <w:numPr>
          <w:ilvl w:val="0"/>
          <w:numId w:val="25"/>
        </w:numPr>
        <w:suppressAutoHyphens/>
        <w:autoSpaceDE w:val="0"/>
        <w:autoSpaceDN w:val="0"/>
        <w:spacing w:after="0" w:line="276" w:lineRule="auto"/>
        <w:jc w:val="both"/>
        <w:textAlignment w:val="baseline"/>
        <w:rPr>
          <w:rFonts w:ascii="Arial" w:eastAsia="Batang" w:hAnsi="Arial" w:cs="Arial"/>
          <w:sz w:val="24"/>
          <w:szCs w:val="24"/>
          <w:lang w:val="fr-CH"/>
        </w:rPr>
      </w:pPr>
      <w:r w:rsidRPr="00230CBD">
        <w:rPr>
          <w:rFonts w:ascii="Arial" w:eastAsia="Batang" w:hAnsi="Arial" w:cs="Arial"/>
          <w:sz w:val="24"/>
          <w:szCs w:val="24"/>
          <w:lang w:val="fr-CH"/>
        </w:rPr>
        <w:t xml:space="preserve"> Annexe : Cadre logique qui analyse et compare les résultats obtenus. </w:t>
      </w:r>
    </w:p>
    <w:p w14:paraId="2C5C4FAB" w14:textId="77777777" w:rsidR="0068735C" w:rsidRDefault="0068735C" w:rsidP="000B3F8D">
      <w:pPr>
        <w:pStyle w:val="NormalBody"/>
        <w:spacing w:before="0"/>
      </w:pPr>
    </w:p>
    <w:p w14:paraId="0C3880BF" w14:textId="49C66BD5" w:rsidR="007B44BE" w:rsidRDefault="007B44BE">
      <w:pPr>
        <w:spacing w:before="0" w:after="160" w:line="259" w:lineRule="auto"/>
        <w:rPr>
          <w:lang w:val="fr-FR"/>
        </w:rPr>
      </w:pPr>
      <w:r>
        <w:br w:type="page"/>
      </w:r>
    </w:p>
    <w:p w14:paraId="209A65D5" w14:textId="5CFB5589" w:rsidR="002D3F25" w:rsidRPr="00230CBD" w:rsidRDefault="00C9294C" w:rsidP="00C9294C">
      <w:pPr>
        <w:pStyle w:val="Headinglevel1"/>
      </w:pPr>
      <w:r>
        <w:lastRenderedPageBreak/>
        <w:t xml:space="preserve">Annexe II : </w:t>
      </w:r>
      <w:r w:rsidR="002D3F25" w:rsidRPr="00230CBD">
        <w:t>Documents pertinent du BIT/EVAL</w:t>
      </w:r>
    </w:p>
    <w:p w14:paraId="634B79DC" w14:textId="77777777" w:rsidR="008848E3" w:rsidRPr="00E51B1A" w:rsidRDefault="008848E3" w:rsidP="008848E3">
      <w:pPr>
        <w:autoSpaceDE w:val="0"/>
        <w:autoSpaceDN w:val="0"/>
        <w:adjustRightInd w:val="0"/>
        <w:spacing w:after="0" w:line="276" w:lineRule="auto"/>
        <w:rPr>
          <w:rFonts w:cs="Times New Roman"/>
          <w:color w:val="000000"/>
          <w:sz w:val="24"/>
          <w:szCs w:val="24"/>
        </w:rPr>
      </w:pPr>
      <w:r>
        <w:rPr>
          <w:rFonts w:cs="Times New Roman"/>
          <w:color w:val="000000"/>
          <w:sz w:val="24"/>
          <w:szCs w:val="24"/>
        </w:rPr>
        <w:t xml:space="preserve">Website </w:t>
      </w:r>
      <w:r w:rsidRPr="00E51B1A">
        <w:rPr>
          <w:rFonts w:cs="Times New Roman"/>
          <w:color w:val="000000"/>
          <w:sz w:val="24"/>
          <w:szCs w:val="24"/>
        </w:rPr>
        <w:t>EVAL</w:t>
      </w:r>
      <w:r>
        <w:rPr>
          <w:rFonts w:cs="Times New Roman"/>
          <w:color w:val="000000"/>
          <w:sz w:val="24"/>
          <w:szCs w:val="24"/>
        </w:rPr>
        <w:t xml:space="preserve"> </w:t>
      </w:r>
      <w:r w:rsidRPr="00E51B1A">
        <w:rPr>
          <w:rFonts w:cs="Times New Roman"/>
          <w:color w:val="000000"/>
          <w:sz w:val="24"/>
          <w:szCs w:val="24"/>
        </w:rPr>
        <w:t xml:space="preserve"> portal on manging and conducting evaluation (all guidance notes, checklist, templates, etc.)</w:t>
      </w:r>
      <w:r>
        <w:rPr>
          <w:rFonts w:cs="Times New Roman"/>
          <w:color w:val="000000"/>
          <w:sz w:val="24"/>
          <w:szCs w:val="24"/>
        </w:rPr>
        <w:t xml:space="preserve"> -en Anglais</w:t>
      </w:r>
    </w:p>
    <w:p w14:paraId="618ECB1B" w14:textId="77777777" w:rsidR="008848E3" w:rsidRPr="009A046B" w:rsidRDefault="00000000" w:rsidP="008848E3">
      <w:pPr>
        <w:autoSpaceDE w:val="0"/>
        <w:autoSpaceDN w:val="0"/>
        <w:adjustRightInd w:val="0"/>
        <w:spacing w:after="0" w:line="276" w:lineRule="auto"/>
        <w:rPr>
          <w:rStyle w:val="Hyperlink"/>
          <w:lang w:val="de-DE"/>
        </w:rPr>
      </w:pPr>
      <w:hyperlink r:id="rId23" w:history="1">
        <w:r w:rsidR="008848E3" w:rsidRPr="009A046B">
          <w:rPr>
            <w:rStyle w:val="Hyperlink"/>
            <w:rFonts w:cs="Times New Roman"/>
            <w:sz w:val="24"/>
            <w:szCs w:val="24"/>
            <w:lang w:val="de-DE"/>
          </w:rPr>
          <w:t>https://www.ilo.org/wcmsp5/groups/public/---ed_mas/---eval/documents/publication/wcms_853289.pdf</w:t>
        </w:r>
      </w:hyperlink>
      <w:r w:rsidR="008848E3" w:rsidRPr="009A046B">
        <w:rPr>
          <w:rStyle w:val="Hyperlink"/>
          <w:lang w:val="de-DE"/>
        </w:rPr>
        <w:t xml:space="preserve"> </w:t>
      </w:r>
    </w:p>
    <w:p w14:paraId="3E12B103" w14:textId="77777777" w:rsidR="008848E3" w:rsidRDefault="008848E3" w:rsidP="008848E3">
      <w:pPr>
        <w:autoSpaceDE w:val="0"/>
        <w:autoSpaceDN w:val="0"/>
        <w:adjustRightInd w:val="0"/>
        <w:spacing w:after="0" w:line="276" w:lineRule="auto"/>
        <w:rPr>
          <w:rFonts w:cs="Times New Roman"/>
          <w:color w:val="000000"/>
          <w:sz w:val="24"/>
          <w:szCs w:val="24"/>
        </w:rPr>
      </w:pPr>
      <w:r w:rsidRPr="00AB3BD3">
        <w:rPr>
          <w:rFonts w:cs="Times New Roman"/>
          <w:color w:val="000000"/>
          <w:sz w:val="24"/>
          <w:szCs w:val="24"/>
        </w:rPr>
        <w:t>En particulier</w:t>
      </w:r>
      <w:r>
        <w:rPr>
          <w:rFonts w:cs="Times New Roman"/>
          <w:color w:val="000000"/>
          <w:sz w:val="24"/>
          <w:szCs w:val="24"/>
        </w:rPr>
        <w:t>:</w:t>
      </w:r>
    </w:p>
    <w:p w14:paraId="6E1D90A3" w14:textId="77777777" w:rsidR="008848E3" w:rsidRDefault="008848E3" w:rsidP="008848E3">
      <w:pPr>
        <w:autoSpaceDE w:val="0"/>
        <w:autoSpaceDN w:val="0"/>
        <w:adjustRightInd w:val="0"/>
        <w:spacing w:after="0" w:line="276" w:lineRule="auto"/>
        <w:rPr>
          <w:rFonts w:cs="Times New Roman"/>
          <w:color w:val="000000"/>
          <w:sz w:val="24"/>
          <w:szCs w:val="24"/>
        </w:rPr>
      </w:pPr>
      <w:r w:rsidRPr="003F53A0">
        <w:rPr>
          <w:rFonts w:cs="Times New Roman"/>
          <w:color w:val="000000"/>
          <w:sz w:val="24"/>
          <w:szCs w:val="24"/>
        </w:rPr>
        <w:t>-</w:t>
      </w:r>
      <w:r>
        <w:rPr>
          <w:rFonts w:cs="Times New Roman"/>
          <w:color w:val="000000"/>
          <w:sz w:val="24"/>
          <w:szCs w:val="24"/>
        </w:rPr>
        <w:t xml:space="preserve"> </w:t>
      </w:r>
      <w:r w:rsidRPr="003F53A0">
        <w:rPr>
          <w:rFonts w:cs="Times New Roman"/>
          <w:color w:val="000000"/>
          <w:sz w:val="24"/>
          <w:szCs w:val="24"/>
        </w:rPr>
        <w:t xml:space="preserve">The ILO Policy Guidelines for evaluation: Principles, rationale, planning and managing for evaluations, 4th ed. </w:t>
      </w:r>
    </w:p>
    <w:p w14:paraId="7F42A12A" w14:textId="77777777" w:rsidR="008848E3" w:rsidRPr="003F53A0" w:rsidRDefault="008848E3" w:rsidP="008848E3">
      <w:pPr>
        <w:autoSpaceDE w:val="0"/>
        <w:autoSpaceDN w:val="0"/>
        <w:adjustRightInd w:val="0"/>
        <w:spacing w:after="0" w:line="276" w:lineRule="auto"/>
        <w:rPr>
          <w:rFonts w:cs="Times New Roman"/>
          <w:color w:val="000000"/>
          <w:sz w:val="24"/>
          <w:szCs w:val="24"/>
          <w:lang w:val="fr-FR"/>
        </w:rPr>
      </w:pPr>
      <w:r w:rsidRPr="003F53A0">
        <w:rPr>
          <w:rFonts w:cs="Times New Roman"/>
          <w:color w:val="000000"/>
          <w:sz w:val="24"/>
          <w:szCs w:val="24"/>
          <w:lang w:val="fr-FR"/>
        </w:rPr>
        <w:t xml:space="preserve">Et dans les sections 3 et </w:t>
      </w:r>
      <w:proofErr w:type="gramStart"/>
      <w:r w:rsidRPr="003F53A0">
        <w:rPr>
          <w:rFonts w:cs="Times New Roman"/>
          <w:color w:val="000000"/>
          <w:sz w:val="24"/>
          <w:szCs w:val="24"/>
          <w:lang w:val="fr-FR"/>
        </w:rPr>
        <w:t>4:</w:t>
      </w:r>
      <w:proofErr w:type="gramEnd"/>
    </w:p>
    <w:p w14:paraId="3A2DD473" w14:textId="77777777" w:rsidR="008848E3" w:rsidRPr="003F53A0" w:rsidRDefault="008848E3" w:rsidP="008848E3">
      <w:pPr>
        <w:autoSpaceDE w:val="0"/>
        <w:autoSpaceDN w:val="0"/>
        <w:adjustRightInd w:val="0"/>
        <w:spacing w:after="0" w:line="276" w:lineRule="auto"/>
        <w:rPr>
          <w:rFonts w:cs="Times New Roman"/>
          <w:color w:val="000000"/>
          <w:sz w:val="24"/>
          <w:szCs w:val="24"/>
        </w:rPr>
      </w:pPr>
      <w:r w:rsidRPr="003F53A0">
        <w:rPr>
          <w:rFonts w:cs="Times New Roman"/>
          <w:color w:val="000000"/>
          <w:sz w:val="24"/>
          <w:szCs w:val="24"/>
        </w:rPr>
        <w:t>-</w:t>
      </w:r>
      <w:r>
        <w:rPr>
          <w:rFonts w:cs="Times New Roman"/>
          <w:color w:val="000000"/>
          <w:sz w:val="24"/>
          <w:szCs w:val="24"/>
        </w:rPr>
        <w:t xml:space="preserve"> </w:t>
      </w:r>
      <w:r w:rsidRPr="003F53A0">
        <w:rPr>
          <w:rFonts w:cs="Times New Roman"/>
          <w:color w:val="000000"/>
          <w:sz w:val="24"/>
          <w:szCs w:val="24"/>
        </w:rPr>
        <w:t>Template 3.1 Code of conduct form (To be signed by the evaluators)</w:t>
      </w:r>
    </w:p>
    <w:p w14:paraId="0B3C13ED" w14:textId="77777777" w:rsidR="008848E3" w:rsidRPr="002A326A" w:rsidRDefault="008848E3" w:rsidP="008848E3">
      <w:pPr>
        <w:autoSpaceDE w:val="0"/>
        <w:autoSpaceDN w:val="0"/>
        <w:adjustRightInd w:val="0"/>
        <w:spacing w:after="0" w:line="276" w:lineRule="auto"/>
        <w:rPr>
          <w:rFonts w:cs="Times New Roman"/>
          <w:color w:val="000000"/>
          <w:sz w:val="24"/>
          <w:szCs w:val="24"/>
        </w:rPr>
      </w:pPr>
      <w:bookmarkStart w:id="1" w:name="_Hlk132719943"/>
      <w:r>
        <w:rPr>
          <w:rFonts w:cs="Times New Roman"/>
          <w:color w:val="000000"/>
          <w:sz w:val="24"/>
          <w:szCs w:val="24"/>
        </w:rPr>
        <w:t xml:space="preserve">- </w:t>
      </w:r>
      <w:r w:rsidRPr="002A326A">
        <w:rPr>
          <w:rFonts w:cs="Times New Roman"/>
          <w:color w:val="000000"/>
          <w:sz w:val="24"/>
          <w:szCs w:val="24"/>
        </w:rPr>
        <w:t>Guidance note 3.1.  on integrating gender equality in the monitoring and evaluation of projects</w:t>
      </w:r>
    </w:p>
    <w:p w14:paraId="1AD51DE7" w14:textId="77777777" w:rsidR="008848E3" w:rsidRPr="000F558C" w:rsidRDefault="008848E3" w:rsidP="008848E3">
      <w:pPr>
        <w:autoSpaceDE w:val="0"/>
        <w:autoSpaceDN w:val="0"/>
        <w:adjustRightInd w:val="0"/>
        <w:spacing w:after="0" w:line="276" w:lineRule="auto"/>
        <w:rPr>
          <w:rFonts w:cs="Times New Roman"/>
          <w:color w:val="000000"/>
          <w:sz w:val="24"/>
          <w:szCs w:val="24"/>
        </w:rPr>
      </w:pPr>
      <w:r>
        <w:rPr>
          <w:rFonts w:cs="Times New Roman"/>
          <w:color w:val="000000"/>
          <w:sz w:val="24"/>
          <w:szCs w:val="24"/>
        </w:rPr>
        <w:t>-</w:t>
      </w:r>
      <w:r w:rsidRPr="000F558C">
        <w:rPr>
          <w:rFonts w:cs="Times New Roman"/>
          <w:color w:val="000000"/>
          <w:sz w:val="24"/>
          <w:szCs w:val="24"/>
        </w:rPr>
        <w:t xml:space="preserve">Guidance note </w:t>
      </w:r>
      <w:r>
        <w:rPr>
          <w:rFonts w:cs="Times New Roman"/>
          <w:color w:val="000000"/>
          <w:sz w:val="24"/>
          <w:szCs w:val="24"/>
        </w:rPr>
        <w:t xml:space="preserve">3.2. </w:t>
      </w:r>
      <w:r w:rsidRPr="000F558C">
        <w:rPr>
          <w:rFonts w:cs="Times New Roman"/>
          <w:color w:val="000000"/>
          <w:sz w:val="24"/>
          <w:szCs w:val="24"/>
        </w:rPr>
        <w:t>on adapting evaluation methods to the ILO's normative and tripartite mandate</w:t>
      </w:r>
    </w:p>
    <w:bookmarkEnd w:id="1"/>
    <w:p w14:paraId="7CE8E03C" w14:textId="77777777" w:rsidR="008848E3" w:rsidRPr="00FB19AE" w:rsidRDefault="008848E3" w:rsidP="008848E3">
      <w:pPr>
        <w:autoSpaceDE w:val="0"/>
        <w:autoSpaceDN w:val="0"/>
        <w:adjustRightInd w:val="0"/>
        <w:spacing w:after="0" w:line="276" w:lineRule="auto"/>
        <w:rPr>
          <w:rFonts w:cs="Times New Roman"/>
          <w:color w:val="000000"/>
          <w:sz w:val="24"/>
          <w:szCs w:val="24"/>
        </w:rPr>
      </w:pPr>
      <w:r w:rsidRPr="00FB19AE">
        <w:rPr>
          <w:rFonts w:cs="Times New Roman"/>
          <w:color w:val="000000"/>
          <w:sz w:val="24"/>
          <w:szCs w:val="24"/>
        </w:rPr>
        <w:t>-</w:t>
      </w:r>
      <w:r>
        <w:rPr>
          <w:rFonts w:cs="Times New Roman"/>
          <w:color w:val="000000"/>
          <w:sz w:val="24"/>
          <w:szCs w:val="24"/>
        </w:rPr>
        <w:t xml:space="preserve"> </w:t>
      </w:r>
      <w:r w:rsidRPr="00FB19AE">
        <w:rPr>
          <w:rFonts w:cs="Times New Roman"/>
          <w:color w:val="000000"/>
          <w:sz w:val="24"/>
          <w:szCs w:val="24"/>
        </w:rPr>
        <w:t>4.4. Guidance note on stakeholders engagement in the ILO evaluation</w:t>
      </w:r>
    </w:p>
    <w:p w14:paraId="0CEF5C47" w14:textId="77777777" w:rsidR="008848E3" w:rsidRDefault="008848E3" w:rsidP="008848E3">
      <w:pPr>
        <w:autoSpaceDE w:val="0"/>
        <w:autoSpaceDN w:val="0"/>
        <w:adjustRightInd w:val="0"/>
        <w:spacing w:after="0" w:line="276" w:lineRule="auto"/>
        <w:rPr>
          <w:rFonts w:cs="Times New Roman"/>
          <w:color w:val="000000"/>
          <w:sz w:val="24"/>
          <w:szCs w:val="24"/>
        </w:rPr>
      </w:pPr>
      <w:r>
        <w:rPr>
          <w:rFonts w:cs="Times New Roman"/>
          <w:color w:val="000000"/>
          <w:sz w:val="24"/>
          <w:szCs w:val="24"/>
        </w:rPr>
        <w:t xml:space="preserve">-Checklists: </w:t>
      </w:r>
    </w:p>
    <w:p w14:paraId="55B3DAA5" w14:textId="77777777" w:rsidR="008848E3" w:rsidRPr="00D21FEE" w:rsidRDefault="008848E3" w:rsidP="008848E3">
      <w:pPr>
        <w:autoSpaceDE w:val="0"/>
        <w:autoSpaceDN w:val="0"/>
        <w:adjustRightInd w:val="0"/>
        <w:spacing w:after="0" w:line="276" w:lineRule="auto"/>
        <w:ind w:left="720"/>
        <w:rPr>
          <w:rFonts w:cs="Times New Roman"/>
          <w:color w:val="000000"/>
          <w:sz w:val="24"/>
          <w:szCs w:val="24"/>
        </w:rPr>
      </w:pPr>
      <w:r>
        <w:rPr>
          <w:rFonts w:cs="Times New Roman"/>
          <w:color w:val="000000"/>
          <w:sz w:val="24"/>
          <w:szCs w:val="24"/>
        </w:rPr>
        <w:t>4.</w:t>
      </w:r>
      <w:r w:rsidRPr="00D21FEE">
        <w:rPr>
          <w:rFonts w:cs="Times New Roman"/>
          <w:color w:val="000000"/>
          <w:sz w:val="24"/>
          <w:szCs w:val="24"/>
        </w:rPr>
        <w:t>1 Preparing the evaluation report</w:t>
      </w:r>
    </w:p>
    <w:p w14:paraId="6FD7D763" w14:textId="77777777" w:rsidR="008848E3" w:rsidRPr="00D21FEE" w:rsidRDefault="008848E3" w:rsidP="008848E3">
      <w:pPr>
        <w:autoSpaceDE w:val="0"/>
        <w:autoSpaceDN w:val="0"/>
        <w:adjustRightInd w:val="0"/>
        <w:spacing w:after="0" w:line="276" w:lineRule="auto"/>
        <w:ind w:left="720"/>
        <w:rPr>
          <w:rFonts w:cs="Times New Roman"/>
          <w:color w:val="000000"/>
          <w:sz w:val="24"/>
          <w:szCs w:val="24"/>
        </w:rPr>
      </w:pPr>
      <w:r w:rsidRPr="00D21FEE">
        <w:rPr>
          <w:rFonts w:cs="Times New Roman"/>
          <w:color w:val="000000"/>
          <w:sz w:val="24"/>
          <w:szCs w:val="24"/>
        </w:rPr>
        <w:t>4.2 Filing in the evaluation title page</w:t>
      </w:r>
    </w:p>
    <w:p w14:paraId="466EDCF0" w14:textId="77777777" w:rsidR="008848E3" w:rsidRPr="00D21FEE" w:rsidRDefault="008848E3" w:rsidP="008848E3">
      <w:pPr>
        <w:autoSpaceDE w:val="0"/>
        <w:autoSpaceDN w:val="0"/>
        <w:adjustRightInd w:val="0"/>
        <w:spacing w:after="0" w:line="276" w:lineRule="auto"/>
        <w:ind w:left="720"/>
        <w:rPr>
          <w:rFonts w:cs="Times New Roman"/>
          <w:color w:val="000000"/>
          <w:sz w:val="24"/>
          <w:szCs w:val="24"/>
        </w:rPr>
      </w:pPr>
      <w:r w:rsidRPr="00D21FEE">
        <w:rPr>
          <w:rFonts w:cs="Times New Roman"/>
          <w:color w:val="000000"/>
          <w:sz w:val="24"/>
          <w:szCs w:val="24"/>
        </w:rPr>
        <w:t>4.3 Writing the evaluation report summary</w:t>
      </w:r>
    </w:p>
    <w:p w14:paraId="261EB34A" w14:textId="77777777" w:rsidR="008848E3" w:rsidRPr="00D21FEE" w:rsidRDefault="008848E3" w:rsidP="008848E3">
      <w:pPr>
        <w:autoSpaceDE w:val="0"/>
        <w:autoSpaceDN w:val="0"/>
        <w:adjustRightInd w:val="0"/>
        <w:spacing w:after="0" w:line="276" w:lineRule="auto"/>
        <w:ind w:left="720"/>
        <w:rPr>
          <w:rFonts w:cs="Times New Roman"/>
          <w:color w:val="000000"/>
          <w:sz w:val="24"/>
          <w:szCs w:val="24"/>
        </w:rPr>
      </w:pPr>
      <w:r w:rsidRPr="00D21FEE">
        <w:rPr>
          <w:rFonts w:cs="Times New Roman"/>
          <w:color w:val="000000"/>
          <w:sz w:val="24"/>
          <w:szCs w:val="24"/>
        </w:rPr>
        <w:t>4.4 Documents for project evaluators</w:t>
      </w:r>
    </w:p>
    <w:p w14:paraId="02D0D808" w14:textId="77777777" w:rsidR="008848E3" w:rsidRPr="00D21FEE" w:rsidRDefault="008848E3" w:rsidP="008848E3">
      <w:pPr>
        <w:autoSpaceDE w:val="0"/>
        <w:autoSpaceDN w:val="0"/>
        <w:adjustRightInd w:val="0"/>
        <w:spacing w:after="0" w:line="276" w:lineRule="auto"/>
        <w:ind w:left="720"/>
        <w:rPr>
          <w:rFonts w:cs="Times New Roman"/>
          <w:color w:val="000000"/>
          <w:sz w:val="24"/>
          <w:szCs w:val="24"/>
        </w:rPr>
      </w:pPr>
      <w:r w:rsidRPr="00D21FEE">
        <w:rPr>
          <w:rFonts w:cs="Times New Roman"/>
          <w:color w:val="000000"/>
          <w:sz w:val="24"/>
          <w:szCs w:val="24"/>
        </w:rPr>
        <w:t>4.6 Writing the inception report</w:t>
      </w:r>
    </w:p>
    <w:p w14:paraId="20FC5C96" w14:textId="77777777" w:rsidR="008848E3" w:rsidRDefault="008848E3" w:rsidP="008848E3">
      <w:pPr>
        <w:autoSpaceDE w:val="0"/>
        <w:autoSpaceDN w:val="0"/>
        <w:adjustRightInd w:val="0"/>
        <w:spacing w:after="0" w:line="276" w:lineRule="auto"/>
        <w:ind w:left="720"/>
        <w:rPr>
          <w:rFonts w:cs="Times New Roman"/>
          <w:color w:val="000000"/>
          <w:sz w:val="24"/>
          <w:szCs w:val="24"/>
        </w:rPr>
      </w:pPr>
      <w:r w:rsidRPr="00D21FEE">
        <w:rPr>
          <w:rFonts w:cs="Times New Roman"/>
          <w:color w:val="000000"/>
          <w:sz w:val="24"/>
          <w:szCs w:val="24"/>
        </w:rPr>
        <w:t>4.7 Rating the quality of evaluation reports</w:t>
      </w:r>
    </w:p>
    <w:p w14:paraId="0C78AA62" w14:textId="77777777" w:rsidR="008848E3" w:rsidRPr="004142B8" w:rsidRDefault="008848E3" w:rsidP="008848E3">
      <w:pPr>
        <w:autoSpaceDE w:val="0"/>
        <w:autoSpaceDN w:val="0"/>
        <w:adjustRightInd w:val="0"/>
        <w:spacing w:after="0" w:line="276" w:lineRule="auto"/>
        <w:rPr>
          <w:rFonts w:cs="Times New Roman"/>
          <w:color w:val="000000"/>
          <w:sz w:val="24"/>
          <w:szCs w:val="24"/>
          <w:lang w:val="fr-FR"/>
        </w:rPr>
      </w:pPr>
      <w:r w:rsidRPr="004142B8">
        <w:rPr>
          <w:rFonts w:cs="Times New Roman"/>
          <w:color w:val="000000"/>
          <w:sz w:val="24"/>
          <w:szCs w:val="24"/>
          <w:lang w:val="fr-FR"/>
        </w:rPr>
        <w:t xml:space="preserve">- </w:t>
      </w:r>
      <w:proofErr w:type="spellStart"/>
      <w:r w:rsidRPr="004142B8">
        <w:rPr>
          <w:rFonts w:cs="Times New Roman"/>
          <w:color w:val="000000"/>
          <w:sz w:val="24"/>
          <w:szCs w:val="24"/>
          <w:lang w:val="fr-FR"/>
        </w:rPr>
        <w:t>Templates</w:t>
      </w:r>
      <w:proofErr w:type="spellEnd"/>
    </w:p>
    <w:p w14:paraId="0C2D2B73" w14:textId="77777777" w:rsidR="008848E3" w:rsidRPr="004142B8" w:rsidRDefault="008848E3" w:rsidP="008848E3">
      <w:pPr>
        <w:autoSpaceDE w:val="0"/>
        <w:autoSpaceDN w:val="0"/>
        <w:adjustRightInd w:val="0"/>
        <w:spacing w:after="0" w:line="276" w:lineRule="auto"/>
        <w:ind w:left="720"/>
        <w:rPr>
          <w:rFonts w:cs="Times New Roman"/>
          <w:color w:val="000000"/>
          <w:sz w:val="24"/>
          <w:szCs w:val="24"/>
          <w:lang w:val="fr-FR"/>
        </w:rPr>
      </w:pPr>
      <w:r w:rsidRPr="004142B8">
        <w:rPr>
          <w:rFonts w:cs="Times New Roman"/>
          <w:color w:val="000000"/>
          <w:sz w:val="24"/>
          <w:szCs w:val="24"/>
          <w:lang w:val="fr-FR"/>
        </w:rPr>
        <w:t xml:space="preserve">4.1 </w:t>
      </w:r>
      <w:proofErr w:type="spellStart"/>
      <w:r w:rsidRPr="004142B8">
        <w:rPr>
          <w:rFonts w:cs="Times New Roman"/>
          <w:color w:val="000000"/>
          <w:sz w:val="24"/>
          <w:szCs w:val="24"/>
          <w:lang w:val="fr-FR"/>
        </w:rPr>
        <w:t>Lessons</w:t>
      </w:r>
      <w:proofErr w:type="spellEnd"/>
      <w:r w:rsidRPr="004142B8">
        <w:rPr>
          <w:rFonts w:cs="Times New Roman"/>
          <w:color w:val="000000"/>
          <w:sz w:val="24"/>
          <w:szCs w:val="24"/>
          <w:lang w:val="fr-FR"/>
        </w:rPr>
        <w:t xml:space="preserve"> </w:t>
      </w:r>
      <w:proofErr w:type="spellStart"/>
      <w:r w:rsidRPr="004142B8">
        <w:rPr>
          <w:rFonts w:cs="Times New Roman"/>
          <w:color w:val="000000"/>
          <w:sz w:val="24"/>
          <w:szCs w:val="24"/>
          <w:lang w:val="fr-FR"/>
        </w:rPr>
        <w:t>learned</w:t>
      </w:r>
      <w:proofErr w:type="spellEnd"/>
    </w:p>
    <w:p w14:paraId="3BE896F2" w14:textId="77777777" w:rsidR="008848E3" w:rsidRPr="004142B8" w:rsidRDefault="008848E3" w:rsidP="008848E3">
      <w:pPr>
        <w:autoSpaceDE w:val="0"/>
        <w:autoSpaceDN w:val="0"/>
        <w:adjustRightInd w:val="0"/>
        <w:spacing w:after="0" w:line="276" w:lineRule="auto"/>
        <w:ind w:left="720"/>
        <w:rPr>
          <w:rFonts w:cs="Times New Roman"/>
          <w:color w:val="000000"/>
          <w:sz w:val="24"/>
          <w:szCs w:val="24"/>
          <w:lang w:val="fr-FR"/>
        </w:rPr>
      </w:pPr>
      <w:r w:rsidRPr="004142B8">
        <w:rPr>
          <w:rFonts w:cs="Times New Roman"/>
          <w:color w:val="000000"/>
          <w:sz w:val="24"/>
          <w:szCs w:val="24"/>
          <w:lang w:val="fr-FR"/>
        </w:rPr>
        <w:t>4.2 Good practices</w:t>
      </w:r>
    </w:p>
    <w:p w14:paraId="64F39648" w14:textId="77777777" w:rsidR="008848E3" w:rsidRPr="00F93622" w:rsidRDefault="008848E3" w:rsidP="008848E3">
      <w:pPr>
        <w:autoSpaceDE w:val="0"/>
        <w:autoSpaceDN w:val="0"/>
        <w:adjustRightInd w:val="0"/>
        <w:spacing w:after="0" w:line="276" w:lineRule="auto"/>
        <w:ind w:left="720"/>
        <w:rPr>
          <w:rFonts w:cs="Times New Roman"/>
          <w:color w:val="000000"/>
          <w:sz w:val="24"/>
          <w:szCs w:val="24"/>
          <w:lang w:val="fr-FR"/>
        </w:rPr>
      </w:pPr>
      <w:r w:rsidRPr="00F93622">
        <w:rPr>
          <w:rFonts w:cs="Times New Roman"/>
          <w:color w:val="000000"/>
          <w:sz w:val="24"/>
          <w:szCs w:val="24"/>
          <w:lang w:val="fr-FR"/>
        </w:rPr>
        <w:t xml:space="preserve">4.3 Evaluation </w:t>
      </w:r>
      <w:proofErr w:type="spellStart"/>
      <w:r w:rsidRPr="00F93622">
        <w:rPr>
          <w:rFonts w:cs="Times New Roman"/>
          <w:color w:val="000000"/>
          <w:sz w:val="24"/>
          <w:szCs w:val="24"/>
          <w:lang w:val="fr-FR"/>
        </w:rPr>
        <w:t>summary</w:t>
      </w:r>
      <w:proofErr w:type="spellEnd"/>
      <w:r w:rsidRPr="00F93622">
        <w:rPr>
          <w:rFonts w:cs="Times New Roman"/>
          <w:color w:val="000000"/>
          <w:sz w:val="24"/>
          <w:szCs w:val="24"/>
          <w:lang w:val="fr-FR"/>
        </w:rPr>
        <w:t xml:space="preserve"> (version pour </w:t>
      </w:r>
      <w:r>
        <w:rPr>
          <w:rFonts w:cs="Times New Roman"/>
          <w:color w:val="000000"/>
          <w:sz w:val="24"/>
          <w:szCs w:val="24"/>
          <w:lang w:val="fr-FR"/>
        </w:rPr>
        <w:t>l’</w:t>
      </w:r>
      <w:r w:rsidRPr="00F93622">
        <w:rPr>
          <w:rFonts w:cs="Times New Roman"/>
          <w:color w:val="000000"/>
          <w:sz w:val="24"/>
          <w:szCs w:val="24"/>
          <w:lang w:val="fr-FR"/>
        </w:rPr>
        <w:t>évaluation</w:t>
      </w:r>
      <w:r>
        <w:rPr>
          <w:rFonts w:cs="Times New Roman"/>
          <w:color w:val="000000"/>
          <w:sz w:val="24"/>
          <w:szCs w:val="24"/>
          <w:lang w:val="fr-FR"/>
        </w:rPr>
        <w:t xml:space="preserve"> </w:t>
      </w:r>
      <w:r w:rsidRPr="00F93622">
        <w:rPr>
          <w:rFonts w:cs="Times New Roman"/>
          <w:color w:val="000000"/>
          <w:sz w:val="24"/>
          <w:szCs w:val="24"/>
          <w:lang w:val="fr-FR"/>
        </w:rPr>
        <w:t xml:space="preserve">interne </w:t>
      </w:r>
      <w:r>
        <w:rPr>
          <w:rFonts w:cs="Times New Roman"/>
          <w:color w:val="000000"/>
          <w:sz w:val="24"/>
          <w:szCs w:val="24"/>
          <w:lang w:val="fr-FR"/>
        </w:rPr>
        <w:t xml:space="preserve">va être </w:t>
      </w:r>
      <w:r w:rsidRPr="00F93622">
        <w:rPr>
          <w:rFonts w:cs="Times New Roman"/>
          <w:color w:val="000000"/>
          <w:sz w:val="24"/>
          <w:szCs w:val="24"/>
          <w:lang w:val="fr-FR"/>
        </w:rPr>
        <w:t>donn</w:t>
      </w:r>
      <w:r>
        <w:rPr>
          <w:rFonts w:cs="Times New Roman"/>
          <w:color w:val="000000"/>
          <w:sz w:val="24"/>
          <w:szCs w:val="24"/>
          <w:lang w:val="fr-FR"/>
        </w:rPr>
        <w:t>é</w:t>
      </w:r>
      <w:r w:rsidRPr="00F93622">
        <w:rPr>
          <w:rFonts w:cs="Times New Roman"/>
          <w:color w:val="000000"/>
          <w:sz w:val="24"/>
          <w:szCs w:val="24"/>
          <w:lang w:val="fr-FR"/>
        </w:rPr>
        <w:t xml:space="preserve"> par la</w:t>
      </w:r>
      <w:r>
        <w:rPr>
          <w:rFonts w:cs="Times New Roman"/>
          <w:color w:val="000000"/>
          <w:sz w:val="24"/>
          <w:szCs w:val="24"/>
          <w:lang w:val="fr-FR"/>
        </w:rPr>
        <w:t xml:space="preserve"> gestionnaire)</w:t>
      </w:r>
    </w:p>
    <w:p w14:paraId="6FD93639" w14:textId="77777777" w:rsidR="008848E3" w:rsidRPr="00F93622" w:rsidRDefault="008848E3" w:rsidP="008848E3">
      <w:pPr>
        <w:autoSpaceDE w:val="0"/>
        <w:autoSpaceDN w:val="0"/>
        <w:adjustRightInd w:val="0"/>
        <w:spacing w:after="0" w:line="276" w:lineRule="auto"/>
        <w:ind w:left="720"/>
        <w:rPr>
          <w:rFonts w:cs="Times New Roman"/>
          <w:color w:val="000000"/>
          <w:sz w:val="24"/>
          <w:szCs w:val="24"/>
          <w:lang w:val="fr-FR"/>
        </w:rPr>
      </w:pPr>
      <w:r w:rsidRPr="00F93622">
        <w:rPr>
          <w:rFonts w:cs="Times New Roman"/>
          <w:color w:val="000000"/>
          <w:sz w:val="24"/>
          <w:szCs w:val="24"/>
          <w:lang w:val="fr-FR"/>
        </w:rPr>
        <w:lastRenderedPageBreak/>
        <w:t xml:space="preserve">4.4 Evaluation </w:t>
      </w:r>
      <w:proofErr w:type="spellStart"/>
      <w:r w:rsidRPr="00F93622">
        <w:rPr>
          <w:rFonts w:cs="Times New Roman"/>
          <w:color w:val="000000"/>
          <w:sz w:val="24"/>
          <w:szCs w:val="24"/>
          <w:lang w:val="fr-FR"/>
        </w:rPr>
        <w:t>title</w:t>
      </w:r>
      <w:proofErr w:type="spellEnd"/>
      <w:r w:rsidRPr="00F93622">
        <w:rPr>
          <w:rFonts w:cs="Times New Roman"/>
          <w:color w:val="000000"/>
          <w:sz w:val="24"/>
          <w:szCs w:val="24"/>
          <w:lang w:val="fr-FR"/>
        </w:rPr>
        <w:t xml:space="preserve"> page</w:t>
      </w:r>
      <w:r>
        <w:rPr>
          <w:rFonts w:cs="Times New Roman"/>
          <w:color w:val="000000"/>
          <w:sz w:val="24"/>
          <w:szCs w:val="24"/>
          <w:lang w:val="fr-FR"/>
        </w:rPr>
        <w:t xml:space="preserve"> </w:t>
      </w:r>
      <w:r w:rsidRPr="00F93622">
        <w:rPr>
          <w:rFonts w:cs="Times New Roman"/>
          <w:color w:val="000000"/>
          <w:sz w:val="24"/>
          <w:szCs w:val="24"/>
          <w:lang w:val="fr-FR"/>
        </w:rPr>
        <w:t>(version pour l’évaluation interne va être donné par la gestionnaire)</w:t>
      </w:r>
    </w:p>
    <w:p w14:paraId="1BEE2F92" w14:textId="77777777" w:rsidR="008848E3" w:rsidRPr="008071F4" w:rsidRDefault="008848E3" w:rsidP="008848E3">
      <w:pPr>
        <w:autoSpaceDE w:val="0"/>
        <w:autoSpaceDN w:val="0"/>
        <w:adjustRightInd w:val="0"/>
        <w:spacing w:after="0" w:line="276" w:lineRule="auto"/>
        <w:rPr>
          <w:rFonts w:cs="Times New Roman"/>
          <w:color w:val="000000"/>
          <w:sz w:val="24"/>
          <w:szCs w:val="24"/>
        </w:rPr>
      </w:pPr>
      <w:r w:rsidRPr="008071F4">
        <w:rPr>
          <w:rFonts w:cs="Times New Roman"/>
          <w:color w:val="000000"/>
          <w:sz w:val="24"/>
          <w:szCs w:val="24"/>
        </w:rPr>
        <w:t>UNEG Ethical Guidelines for Evaluation</w:t>
      </w:r>
    </w:p>
    <w:p w14:paraId="1BA3B468" w14:textId="77777777" w:rsidR="008848E3" w:rsidRPr="008071F4" w:rsidRDefault="00000000" w:rsidP="008848E3">
      <w:pPr>
        <w:spacing w:after="0" w:line="276" w:lineRule="auto"/>
        <w:ind w:left="720" w:hanging="720"/>
        <w:jc w:val="both"/>
        <w:rPr>
          <w:rFonts w:eastAsia="Calibri" w:cs="Times New Roman"/>
          <w:b/>
          <w:sz w:val="24"/>
          <w:szCs w:val="24"/>
        </w:rPr>
      </w:pPr>
      <w:hyperlink r:id="rId24" w:history="1">
        <w:r w:rsidR="008848E3" w:rsidRPr="008071F4">
          <w:rPr>
            <w:rFonts w:cs="Times New Roman"/>
            <w:color w:val="0000FF"/>
            <w:sz w:val="24"/>
            <w:szCs w:val="24"/>
            <w:u w:val="single"/>
          </w:rPr>
          <w:t>http://www.unevaluation.org/document/download/548</w:t>
        </w:r>
      </w:hyperlink>
    </w:p>
    <w:p w14:paraId="5C23AEDB" w14:textId="373A532F" w:rsidR="007B44BE" w:rsidRPr="002D3F25" w:rsidRDefault="007B44BE" w:rsidP="009A046B">
      <w:pPr>
        <w:spacing w:after="0" w:line="276" w:lineRule="auto"/>
        <w:jc w:val="both"/>
      </w:pPr>
      <w:bookmarkStart w:id="2" w:name="_Toc469325585"/>
      <w:bookmarkEnd w:id="2"/>
    </w:p>
    <w:sectPr w:rsidR="007B44BE" w:rsidRPr="002D3F25" w:rsidSect="00AD36C7">
      <w:type w:val="oddPage"/>
      <w:pgSz w:w="11906" w:h="16838" w:code="9"/>
      <w:pgMar w:top="2268" w:right="1134" w:bottom="964" w:left="1134" w:header="851"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B203" w14:textId="77777777" w:rsidR="00376554" w:rsidRDefault="00376554" w:rsidP="00D83F6C">
      <w:pPr>
        <w:spacing w:line="240" w:lineRule="auto"/>
      </w:pPr>
      <w:r>
        <w:separator/>
      </w:r>
    </w:p>
    <w:p w14:paraId="6C08EAA3" w14:textId="77777777" w:rsidR="00376554" w:rsidRDefault="00376554"/>
    <w:p w14:paraId="2D1E6F58" w14:textId="77777777" w:rsidR="00376554" w:rsidRDefault="00376554"/>
  </w:endnote>
  <w:endnote w:type="continuationSeparator" w:id="0">
    <w:p w14:paraId="04905CBD" w14:textId="77777777" w:rsidR="00376554" w:rsidRDefault="00376554" w:rsidP="00D83F6C">
      <w:pPr>
        <w:spacing w:line="240" w:lineRule="auto"/>
      </w:pPr>
      <w:r>
        <w:continuationSeparator/>
      </w:r>
    </w:p>
    <w:p w14:paraId="31428445" w14:textId="77777777" w:rsidR="00376554" w:rsidRDefault="00376554"/>
    <w:p w14:paraId="5FD91B17" w14:textId="77777777" w:rsidR="00376554" w:rsidRDefault="00376554"/>
  </w:endnote>
  <w:endnote w:type="continuationNotice" w:id="1">
    <w:p w14:paraId="0AA19F5B" w14:textId="77777777" w:rsidR="00376554" w:rsidRDefault="003765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emBd">
    <w:altName w:val="Calibri"/>
    <w:charset w:val="00"/>
    <w:family w:val="swiss"/>
    <w:pitch w:val="variable"/>
    <w:sig w:usb0="E00002FF" w:usb1="4000001F" w:usb2="08000029" w:usb3="00000000" w:csb0="00000001" w:csb1="00000000"/>
  </w:font>
  <w:font w:name="Overpass Light">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4B92" w14:textId="77777777" w:rsidR="00376554" w:rsidRPr="00AE3A50" w:rsidRDefault="00376554" w:rsidP="00704A55">
      <w:pPr>
        <w:pStyle w:val="LineFootnote"/>
        <w:ind w:right="8789"/>
      </w:pPr>
    </w:p>
  </w:footnote>
  <w:footnote w:type="continuationSeparator" w:id="0">
    <w:p w14:paraId="65769CEE" w14:textId="77777777" w:rsidR="00376554" w:rsidRDefault="00376554" w:rsidP="00D83F6C">
      <w:pPr>
        <w:spacing w:line="240" w:lineRule="auto"/>
      </w:pPr>
      <w:r>
        <w:continuationSeparator/>
      </w:r>
    </w:p>
    <w:p w14:paraId="126F3D57" w14:textId="77777777" w:rsidR="00376554" w:rsidRDefault="00376554"/>
    <w:p w14:paraId="5090F524" w14:textId="77777777" w:rsidR="00376554" w:rsidRDefault="00376554"/>
  </w:footnote>
  <w:footnote w:type="continuationNotice" w:id="1">
    <w:p w14:paraId="396AD863" w14:textId="77777777" w:rsidR="00376554" w:rsidRDefault="00376554">
      <w:pPr>
        <w:spacing w:before="0" w:after="0" w:line="240" w:lineRule="auto"/>
      </w:pPr>
    </w:p>
  </w:footnote>
  <w:footnote w:id="2">
    <w:p w14:paraId="77B9D8A6" w14:textId="1477C5E9" w:rsidR="004370FA" w:rsidRDefault="004370FA">
      <w:pPr>
        <w:pStyle w:val="FootnoteText"/>
      </w:pPr>
      <w:r>
        <w:rPr>
          <w:rStyle w:val="FootnoteReference"/>
        </w:rPr>
        <w:footnoteRef/>
      </w:r>
      <w:r>
        <w:t xml:space="preserve"> </w:t>
      </w:r>
      <w:r w:rsidR="00541BCE">
        <w:t xml:space="preserve">Site web du projet géré par le SEM : </w:t>
      </w:r>
      <w:hyperlink r:id="rId1" w:history="1">
        <w:r w:rsidR="00541BCE" w:rsidRPr="00E765A7">
          <w:rPr>
            <w:rStyle w:val="Hyperlink"/>
          </w:rPr>
          <w:t>https://wafira.inclusion.gob.es/fr.html</w:t>
        </w:r>
      </w:hyperlink>
      <w:r w:rsidR="00541BCE">
        <w:t xml:space="preserve"> ; </w:t>
      </w:r>
      <w:r w:rsidR="00F07F0A">
        <w:t xml:space="preserve">page d’information sur le site de l’OIT </w:t>
      </w:r>
      <w:hyperlink r:id="rId2" w:history="1">
        <w:r w:rsidR="00F07F0A" w:rsidRPr="00E765A7">
          <w:rPr>
            <w:rStyle w:val="Hyperlink"/>
          </w:rPr>
          <w:t>https://www.ilo.org/africa/countries-covered/morocco/WCMS_832532/lang--fr/index.htm</w:t>
        </w:r>
      </w:hyperlink>
      <w:r w:rsidR="00F07F0A">
        <w:t xml:space="preserve"> ; descriptif du projet en </w:t>
      </w:r>
      <w:hyperlink r:id="rId3" w:history="1">
        <w:r w:rsidR="00F07F0A" w:rsidRPr="00B40177">
          <w:rPr>
            <w:rStyle w:val="Hyperlink"/>
          </w:rPr>
          <w:t>Français</w:t>
        </w:r>
      </w:hyperlink>
      <w:r w:rsidR="00F07F0A">
        <w:t xml:space="preserve"> et en </w:t>
      </w:r>
      <w:hyperlink r:id="rId4" w:history="1">
        <w:r w:rsidR="00F07F0A" w:rsidRPr="00774368">
          <w:rPr>
            <w:rStyle w:val="Hyperlink"/>
          </w:rPr>
          <w:t>Arabe</w:t>
        </w:r>
      </w:hyperlink>
      <w:r w:rsidR="00F07F0A">
        <w:t xml:space="preserve"> </w:t>
      </w:r>
    </w:p>
  </w:footnote>
  <w:footnote w:id="3">
    <w:p w14:paraId="4D391344" w14:textId="27BFF21D" w:rsidR="000D6D27" w:rsidRDefault="000D6D27">
      <w:pPr>
        <w:pStyle w:val="FootnoteText"/>
      </w:pPr>
      <w:r>
        <w:rPr>
          <w:rStyle w:val="FootnoteReference"/>
        </w:rPr>
        <w:footnoteRef/>
      </w:r>
      <w:r>
        <w:t xml:space="preserve"> </w:t>
      </w:r>
      <w:r w:rsidR="00447F07">
        <w:t xml:space="preserve">Une représentation graphique du parcours est accessible ici : </w:t>
      </w:r>
      <w:hyperlink r:id="rId5" w:history="1">
        <w:r w:rsidR="00447F07" w:rsidRPr="00E765A7">
          <w:rPr>
            <w:rStyle w:val="Hyperlink"/>
          </w:rPr>
          <w:t>https://view.genial.ly/642ed05c57e565001beff252/vertical-infographic-timeline-parcours-wafira-v3</w:t>
        </w:r>
      </w:hyperlink>
      <w:r w:rsidR="00447F0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203D" w14:textId="5D6824FF" w:rsidR="001C0A88" w:rsidRPr="00984487" w:rsidRDefault="001C0A88" w:rsidP="00984487">
    <w:pPr>
      <w:pStyle w:val="Header"/>
    </w:pPr>
    <w:r w:rsidRPr="00984487">
      <w:sym w:font="Wingdings 3" w:char="F075"/>
    </w:r>
    <w:r w:rsidRPr="00984487">
      <w:tab/>
    </w:r>
    <w:fldSimple w:instr=" STYLEREF  DocumentTitle  \* MERGEFORMAT ">
      <w:r w:rsidR="004F4A1B">
        <w:rPr>
          <w:noProof/>
        </w:rPr>
        <w:t>Termes de référence</w:t>
      </w:r>
    </w:fldSimple>
    <w:bookmarkStart w:id="0" w:name="_Toc58922702"/>
    <w:r w:rsidR="00866640">
      <w:rPr>
        <w:noProof/>
      </w:rPr>
      <w:t xml:space="preserve"> - Evaluation interne à mi</w:t>
    </w:r>
    <w:r w:rsidR="00E46244">
      <w:rPr>
        <w:noProof/>
      </w:rPr>
      <w:t>-</w:t>
    </w:r>
    <w:r w:rsidR="00866640">
      <w:rPr>
        <w:noProof/>
      </w:rPr>
      <w:t xml:space="preserve">parcours </w:t>
    </w:r>
    <w:r w:rsidR="00E46244">
      <w:rPr>
        <w:noProof/>
      </w:rPr>
      <w:t xml:space="preserve">- </w:t>
    </w:r>
    <w:r w:rsidR="00866640">
      <w:rPr>
        <w:noProof/>
      </w:rPr>
      <w:t>projet WAFIRA</w:t>
    </w:r>
    <w:r w:rsidRPr="00984487">
      <w:tab/>
    </w:r>
    <w:r w:rsidRPr="00656235">
      <w:rPr>
        <w:rStyle w:val="Folio"/>
      </w:rPr>
      <w:fldChar w:fldCharType="begin"/>
    </w:r>
    <w:r w:rsidRPr="00656235">
      <w:rPr>
        <w:rStyle w:val="Folio"/>
      </w:rPr>
      <w:instrText xml:space="preserve"> PAGE  \* Arabic  \* MERGEFORMAT </w:instrText>
    </w:r>
    <w:r w:rsidRPr="00656235">
      <w:rPr>
        <w:rStyle w:val="Folio"/>
      </w:rPr>
      <w:fldChar w:fldCharType="separate"/>
    </w:r>
    <w:r w:rsidRPr="00656235">
      <w:rPr>
        <w:rStyle w:val="Folio"/>
      </w:rPr>
      <w:t>4</w:t>
    </w:r>
    <w:r w:rsidRPr="00656235">
      <w:rPr>
        <w:rStyle w:val="Folio"/>
      </w:rPr>
      <w:fldChar w:fldCharType="end"/>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559F" w14:textId="77777777" w:rsidR="001C0A88" w:rsidRDefault="00875053" w:rsidP="00F16B7C">
    <w:pPr>
      <w:pStyle w:val="Header"/>
      <w:spacing w:after="720"/>
    </w:pPr>
    <w:r>
      <w:rPr>
        <w:noProof/>
      </w:rPr>
      <w:drawing>
        <wp:inline distT="0" distB="0" distL="0" distR="0" wp14:anchorId="3186BCD7" wp14:editId="19075B06">
          <wp:extent cx="1770245" cy="612000"/>
          <wp:effectExtent l="0" t="0" r="190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stretch>
                    <a:fillRect/>
                  </a:stretch>
                </pic:blipFill>
                <pic:spPr>
                  <a:xfrm>
                    <a:off x="0" y="0"/>
                    <a:ext cx="1770245"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EA6"/>
    <w:multiLevelType w:val="multilevel"/>
    <w:tmpl w:val="8842CF36"/>
    <w:lvl w:ilvl="0">
      <w:start w:val="1"/>
      <w:numFmt w:val="decimal"/>
      <w:pStyle w:val="Headinglevel1Num"/>
      <w:lvlText w:val="%1."/>
      <w:lvlJc w:val="left"/>
      <w:pPr>
        <w:ind w:left="794" w:hanging="794"/>
      </w:pPr>
      <w:rPr>
        <w:rFonts w:hint="default"/>
      </w:rPr>
    </w:lvl>
    <w:lvl w:ilvl="1">
      <w:start w:val="1"/>
      <w:numFmt w:val="decimal"/>
      <w:pStyle w:val="Headinglevel2Num"/>
      <w:lvlText w:val="%1.%2."/>
      <w:lvlJc w:val="left"/>
      <w:pPr>
        <w:ind w:left="794" w:hanging="794"/>
      </w:pPr>
      <w:rPr>
        <w:rFonts w:hint="default"/>
      </w:rPr>
    </w:lvl>
    <w:lvl w:ilvl="2">
      <w:start w:val="1"/>
      <w:numFmt w:val="decimal"/>
      <w:pStyle w:val="Headinglevel3Num"/>
      <w:lvlText w:val="%1.%2.%3."/>
      <w:lvlJc w:val="left"/>
      <w:pPr>
        <w:ind w:left="794" w:hanging="794"/>
      </w:pPr>
      <w:rPr>
        <w:rFonts w:hint="default"/>
      </w:rPr>
    </w:lvl>
    <w:lvl w:ilvl="3">
      <w:start w:val="1"/>
      <w:numFmt w:val="decimal"/>
      <w:pStyle w:val="Headinglevel4Num"/>
      <w:lvlText w:val="%1.%2.%3.%4."/>
      <w:lvlJc w:val="left"/>
      <w:pPr>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1" w15:restartNumberingAfterBreak="0">
    <w:nsid w:val="06034E0E"/>
    <w:multiLevelType w:val="multilevel"/>
    <w:tmpl w:val="C8BE9C98"/>
    <w:numStyleLink w:val="ListBulletILO"/>
  </w:abstractNum>
  <w:abstractNum w:abstractNumId="2" w15:restartNumberingAfterBreak="0">
    <w:nsid w:val="0A157653"/>
    <w:multiLevelType w:val="hybridMultilevel"/>
    <w:tmpl w:val="64441EA0"/>
    <w:lvl w:ilvl="0" w:tplc="200A7D58">
      <w:start w:val="1"/>
      <w:numFmt w:val="bullet"/>
      <w:lvlText w:val=""/>
      <w:lvlJc w:val="left"/>
      <w:pPr>
        <w:ind w:left="785" w:hanging="360"/>
      </w:pPr>
      <w:rPr>
        <w:rFonts w:ascii="Wingdings 3" w:hAnsi="Wingdings 3" w:hint="default"/>
        <w:color w:val="1E2DBE"/>
        <w:sz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E2568"/>
    <w:multiLevelType w:val="multilevel"/>
    <w:tmpl w:val="C8BE9C98"/>
    <w:styleLink w:val="ListBulletILO"/>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
      <w:lvlJc w:val="left"/>
      <w:pPr>
        <w:ind w:left="794" w:hanging="227"/>
      </w:pPr>
      <w:rPr>
        <w:rFonts w:ascii="Symbol" w:hAnsi="Symbol" w:cs="Times New Roman"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4B2765"/>
    <w:multiLevelType w:val="multilevel"/>
    <w:tmpl w:val="E1C019A2"/>
    <w:styleLink w:val="ListNumILOFR-SP"/>
    <w:lvl w:ilvl="0">
      <w:start w:val="1"/>
      <w:numFmt w:val="decimal"/>
      <w:pStyle w:val="ListNum1"/>
      <w:lvlText w:val="%1."/>
      <w:lvlJc w:val="left"/>
      <w:pPr>
        <w:ind w:left="567" w:hanging="227"/>
      </w:pPr>
      <w:rPr>
        <w:rFonts w:cs="Times New Roman" w:hint="default"/>
        <w:b/>
        <w:i w:val="0"/>
        <w:color w:val="1E2DBE"/>
        <w:sz w:val="18"/>
        <w:szCs w:val="20"/>
      </w:rPr>
    </w:lvl>
    <w:lvl w:ilvl="1">
      <w:start w:val="1"/>
      <w:numFmt w:val="lowerLetter"/>
      <w:pStyle w:val="ListNum2"/>
      <w:lvlText w:val="%2)"/>
      <w:lvlJc w:val="left"/>
      <w:pPr>
        <w:ind w:left="794" w:hanging="227"/>
      </w:pPr>
      <w:rPr>
        <w:rFonts w:hint="default"/>
        <w:b/>
        <w:i/>
        <w:color w:val="1E2DBE" w:themeColor="accent1"/>
      </w:rPr>
    </w:lvl>
    <w:lvl w:ilvl="2">
      <w:start w:val="1"/>
      <w:numFmt w:val="lowerRoman"/>
      <w:lvlText w:val="%3)"/>
      <w:lvlJc w:val="left"/>
      <w:pPr>
        <w:ind w:left="1080" w:hanging="28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60231"/>
    <w:multiLevelType w:val="hybridMultilevel"/>
    <w:tmpl w:val="B9B03992"/>
    <w:lvl w:ilvl="0" w:tplc="28A6E36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F91FAB"/>
    <w:multiLevelType w:val="hybridMultilevel"/>
    <w:tmpl w:val="1590AB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CA6EA8"/>
    <w:multiLevelType w:val="multilevel"/>
    <w:tmpl w:val="0AD6048A"/>
    <w:lvl w:ilvl="0">
      <w:start w:val="1"/>
      <w:numFmt w:val="decimal"/>
      <w:pStyle w:val="ParaNum"/>
      <w:lvlText w:val="%1."/>
      <w:lvlJc w:val="left"/>
      <w:pPr>
        <w:ind w:left="340" w:hanging="340"/>
      </w:pPr>
      <w:rPr>
        <w:rFonts w:ascii="Noto Sans" w:hAnsi="Noto Sans" w:cs="Noto Sans" w:hint="default"/>
        <w:b/>
        <w:i w:val="0"/>
        <w:color w:val="auto"/>
        <w:sz w:val="18"/>
        <w:szCs w:val="18"/>
      </w:rPr>
    </w:lvl>
    <w:lvl w:ilvl="1">
      <w:start w:val="1"/>
      <w:numFmt w:val="lowerLetter"/>
      <w:lvlText w:val="(%2)"/>
      <w:lvlJc w:val="left"/>
      <w:pPr>
        <w:ind w:left="2227" w:hanging="720"/>
      </w:pPr>
      <w:rPr>
        <w:rFonts w:hint="default"/>
      </w:rPr>
    </w:lvl>
    <w:lvl w:ilvl="2">
      <w:start w:val="1"/>
      <w:numFmt w:val="lowerRoman"/>
      <w:lvlText w:val="(%3)"/>
      <w:lvlJc w:val="right"/>
      <w:pPr>
        <w:ind w:left="2587" w:hanging="180"/>
      </w:pPr>
      <w:rPr>
        <w:rFonts w:hint="default"/>
      </w:rPr>
    </w:lvl>
    <w:lvl w:ilvl="3">
      <w:start w:val="1"/>
      <w:numFmt w:val="decimal"/>
      <w:lvlText w:val="%4."/>
      <w:lvlJc w:val="left"/>
      <w:pPr>
        <w:ind w:left="3307" w:hanging="360"/>
      </w:pPr>
      <w:rPr>
        <w:rFonts w:hint="default"/>
      </w:rPr>
    </w:lvl>
    <w:lvl w:ilvl="4">
      <w:start w:val="1"/>
      <w:numFmt w:val="lowerLetter"/>
      <w:lvlText w:val="%5."/>
      <w:lvlJc w:val="left"/>
      <w:pPr>
        <w:ind w:left="4027" w:hanging="360"/>
      </w:pPr>
      <w:rPr>
        <w:rFonts w:hint="default"/>
      </w:rPr>
    </w:lvl>
    <w:lvl w:ilvl="5">
      <w:start w:val="1"/>
      <w:numFmt w:val="lowerRoman"/>
      <w:lvlText w:val="%6."/>
      <w:lvlJc w:val="right"/>
      <w:pPr>
        <w:ind w:left="4747" w:hanging="180"/>
      </w:pPr>
      <w:rPr>
        <w:rFonts w:hint="default"/>
      </w:rPr>
    </w:lvl>
    <w:lvl w:ilvl="6">
      <w:start w:val="1"/>
      <w:numFmt w:val="decimal"/>
      <w:lvlText w:val="%7."/>
      <w:lvlJc w:val="left"/>
      <w:pPr>
        <w:ind w:left="5467" w:hanging="360"/>
      </w:pPr>
      <w:rPr>
        <w:rFonts w:hint="default"/>
      </w:rPr>
    </w:lvl>
    <w:lvl w:ilvl="7">
      <w:start w:val="1"/>
      <w:numFmt w:val="lowerLetter"/>
      <w:lvlText w:val="%8."/>
      <w:lvlJc w:val="left"/>
      <w:pPr>
        <w:ind w:left="6187" w:hanging="360"/>
      </w:pPr>
      <w:rPr>
        <w:rFonts w:hint="default"/>
      </w:rPr>
    </w:lvl>
    <w:lvl w:ilvl="8">
      <w:start w:val="1"/>
      <w:numFmt w:val="lowerRoman"/>
      <w:lvlText w:val="%9."/>
      <w:lvlJc w:val="right"/>
      <w:pPr>
        <w:ind w:left="6907" w:hanging="180"/>
      </w:pPr>
      <w:rPr>
        <w:rFonts w:hint="default"/>
      </w:rPr>
    </w:lvl>
  </w:abstractNum>
  <w:abstractNum w:abstractNumId="8" w15:restartNumberingAfterBreak="0">
    <w:nsid w:val="27440561"/>
    <w:multiLevelType w:val="multilevel"/>
    <w:tmpl w:val="8E921CC0"/>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D3208"/>
    <w:multiLevelType w:val="multilevel"/>
    <w:tmpl w:val="8E921CC0"/>
    <w:numStyleLink w:val="Table-Box-Graphictitle"/>
  </w:abstractNum>
  <w:abstractNum w:abstractNumId="10" w15:restartNumberingAfterBreak="0">
    <w:nsid w:val="2ABE718E"/>
    <w:multiLevelType w:val="hybridMultilevel"/>
    <w:tmpl w:val="EEF002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E884A97"/>
    <w:multiLevelType w:val="multilevel"/>
    <w:tmpl w:val="1F009E56"/>
    <w:lvl w:ilvl="0">
      <w:start w:val="1"/>
      <w:numFmt w:val="bullet"/>
      <w:pStyle w:val="KeyList"/>
      <w:lvlText w:val=""/>
      <w:lvlJc w:val="left"/>
      <w:pPr>
        <w:ind w:left="454" w:hanging="227"/>
      </w:pPr>
      <w:rPr>
        <w:rFonts w:ascii="Wingdings 3" w:hAnsi="Wingdings 3" w:cs="Times New Roman" w:hint="default"/>
        <w:b w:val="0"/>
        <w:i w:val="0"/>
        <w:color w:val="FA3C4B"/>
        <w:sz w:val="18"/>
        <w:szCs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abstractNum w:abstractNumId="12" w15:restartNumberingAfterBreak="0">
    <w:nsid w:val="33BD2138"/>
    <w:multiLevelType w:val="multilevel"/>
    <w:tmpl w:val="8E921CC0"/>
    <w:numStyleLink w:val="Table-Box-Graphictitle"/>
  </w:abstractNum>
  <w:abstractNum w:abstractNumId="13" w15:restartNumberingAfterBreak="0">
    <w:nsid w:val="3AB915A4"/>
    <w:multiLevelType w:val="multilevel"/>
    <w:tmpl w:val="14CA0E5E"/>
    <w:lvl w:ilvl="0">
      <w:start w:val="1"/>
      <w:numFmt w:val="bullet"/>
      <w:pStyle w:val="QuoteDescription"/>
      <w:lvlText w:val=""/>
      <w:lvlJc w:val="left"/>
      <w:pPr>
        <w:ind w:left="227" w:hanging="227"/>
      </w:pPr>
      <w:rPr>
        <w:rFonts w:ascii="Wingdings 3" w:hAnsi="Wingdings 3" w:cs="Times New Roman" w:hint="default"/>
        <w:color w:val="FA3C4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D505928"/>
    <w:multiLevelType w:val="multilevel"/>
    <w:tmpl w:val="30D23CE8"/>
    <w:lvl w:ilvl="0">
      <w:start w:val="1"/>
      <w:numFmt w:val="bullet"/>
      <w:pStyle w:val="Headinglevel1"/>
      <w:lvlText w:val=""/>
      <w:lvlJc w:val="left"/>
      <w:pPr>
        <w:ind w:left="340" w:hanging="340"/>
      </w:pPr>
      <w:rPr>
        <w:rFonts w:ascii="Wingdings 3" w:hAnsi="Wingdings 3" w:cs="Times New Roman" w:hint="default"/>
        <w:color w:val="FA3C4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C01582"/>
    <w:multiLevelType w:val="multilevel"/>
    <w:tmpl w:val="35BE0EB6"/>
    <w:styleLink w:val="ListNoNumILO"/>
    <w:lvl w:ilvl="0">
      <w:start w:val="1"/>
      <w:numFmt w:val="bullet"/>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F73174"/>
    <w:multiLevelType w:val="multilevel"/>
    <w:tmpl w:val="C4E89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4766C1"/>
    <w:multiLevelType w:val="multilevel"/>
    <w:tmpl w:val="E1C019A2"/>
    <w:numStyleLink w:val="ListNumILOFR-SP"/>
  </w:abstractNum>
  <w:abstractNum w:abstractNumId="18" w15:restartNumberingAfterBreak="0">
    <w:nsid w:val="5A7E4B03"/>
    <w:multiLevelType w:val="multilevel"/>
    <w:tmpl w:val="9218213A"/>
    <w:styleLink w:val="Style1"/>
    <w:lvl w:ilvl="0">
      <w:start w:val="1"/>
      <w:numFmt w:val="bullet"/>
      <w:lvlText w:val=""/>
      <w:lvlJc w:val="left"/>
      <w:pPr>
        <w:ind w:left="454" w:hanging="454"/>
      </w:pPr>
      <w:rPr>
        <w:rFonts w:ascii="Wingdings 3" w:hAnsi="Wingdings 3" w:cs="Wingdings 3"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7AE160EA"/>
    <w:multiLevelType w:val="multilevel"/>
    <w:tmpl w:val="D548D58E"/>
    <w:lvl w:ilvl="0">
      <w:start w:val="1"/>
      <w:numFmt w:val="bullet"/>
      <w:pStyle w:val="DocumentTitle"/>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7B054D2E"/>
    <w:multiLevelType w:val="hybridMultilevel"/>
    <w:tmpl w:val="676865AE"/>
    <w:lvl w:ilvl="0" w:tplc="863AFB5E">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5650054">
    <w:abstractNumId w:val="11"/>
  </w:num>
  <w:num w:numId="2" w16cid:durableId="294215915">
    <w:abstractNumId w:val="14"/>
  </w:num>
  <w:num w:numId="3" w16cid:durableId="702635464">
    <w:abstractNumId w:val="13"/>
  </w:num>
  <w:num w:numId="4" w16cid:durableId="1674066490">
    <w:abstractNumId w:val="4"/>
  </w:num>
  <w:num w:numId="5" w16cid:durableId="1495953626">
    <w:abstractNumId w:val="7"/>
  </w:num>
  <w:num w:numId="6" w16cid:durableId="603732394">
    <w:abstractNumId w:val="3"/>
  </w:num>
  <w:num w:numId="7" w16cid:durableId="1433432181">
    <w:abstractNumId w:val="18"/>
  </w:num>
  <w:num w:numId="8" w16cid:durableId="1175071757">
    <w:abstractNumId w:val="19"/>
  </w:num>
  <w:num w:numId="9" w16cid:durableId="1632051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985808">
    <w:abstractNumId w:val="8"/>
  </w:num>
  <w:num w:numId="11" w16cid:durableId="151339906">
    <w:abstractNumId w:val="12"/>
  </w:num>
  <w:num w:numId="12" w16cid:durableId="1257636395">
    <w:abstractNumId w:val="9"/>
  </w:num>
  <w:num w:numId="13" w16cid:durableId="639697219">
    <w:abstractNumId w:val="15"/>
  </w:num>
  <w:num w:numId="14" w16cid:durableId="783157436">
    <w:abstractNumId w:val="17"/>
  </w:num>
  <w:num w:numId="15" w16cid:durableId="1064328870">
    <w:abstractNumId w:val="1"/>
  </w:num>
  <w:num w:numId="16" w16cid:durableId="10425348">
    <w:abstractNumId w:val="0"/>
  </w:num>
  <w:num w:numId="17" w16cid:durableId="10001557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6251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8055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237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9021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942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8269538">
    <w:abstractNumId w:val="0"/>
  </w:num>
  <w:num w:numId="24" w16cid:durableId="108594961">
    <w:abstractNumId w:val="0"/>
  </w:num>
  <w:num w:numId="25" w16cid:durableId="1616476716">
    <w:abstractNumId w:val="16"/>
  </w:num>
  <w:num w:numId="26" w16cid:durableId="1916622310">
    <w:abstractNumId w:val="0"/>
  </w:num>
  <w:num w:numId="27" w16cid:durableId="1324700510">
    <w:abstractNumId w:val="2"/>
  </w:num>
  <w:num w:numId="28" w16cid:durableId="1967739716">
    <w:abstractNumId w:val="5"/>
  </w:num>
  <w:num w:numId="29" w16cid:durableId="1259633007">
    <w:abstractNumId w:val="0"/>
  </w:num>
  <w:num w:numId="30" w16cid:durableId="1979457439">
    <w:abstractNumId w:val="0"/>
  </w:num>
  <w:num w:numId="31" w16cid:durableId="1546137855">
    <w:abstractNumId w:val="0"/>
  </w:num>
  <w:num w:numId="32" w16cid:durableId="1001197805">
    <w:abstractNumId w:val="0"/>
  </w:num>
  <w:num w:numId="33" w16cid:durableId="690491056">
    <w:abstractNumId w:val="0"/>
  </w:num>
  <w:num w:numId="34" w16cid:durableId="1185023445">
    <w:abstractNumId w:val="6"/>
  </w:num>
  <w:num w:numId="35" w16cid:durableId="1679116182">
    <w:abstractNumId w:val="20"/>
  </w:num>
  <w:num w:numId="36" w16cid:durableId="479463733">
    <w:abstractNumId w:val="1"/>
  </w:num>
  <w:num w:numId="37" w16cid:durableId="1464422347">
    <w:abstractNumId w:val="1"/>
  </w:num>
  <w:num w:numId="38" w16cid:durableId="1075006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lickAndTypeStyle w:val="NormalBod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DF"/>
    <w:rsid w:val="00001168"/>
    <w:rsid w:val="00001A6E"/>
    <w:rsid w:val="00002E24"/>
    <w:rsid w:val="00006CF6"/>
    <w:rsid w:val="00007024"/>
    <w:rsid w:val="0000703C"/>
    <w:rsid w:val="00011565"/>
    <w:rsid w:val="00011BC7"/>
    <w:rsid w:val="00012709"/>
    <w:rsid w:val="00014F73"/>
    <w:rsid w:val="00020061"/>
    <w:rsid w:val="000320F3"/>
    <w:rsid w:val="00033FA4"/>
    <w:rsid w:val="00035C1D"/>
    <w:rsid w:val="000362DC"/>
    <w:rsid w:val="0003715D"/>
    <w:rsid w:val="00037C6A"/>
    <w:rsid w:val="00040505"/>
    <w:rsid w:val="000407E4"/>
    <w:rsid w:val="00042CD4"/>
    <w:rsid w:val="00044F2B"/>
    <w:rsid w:val="0004510E"/>
    <w:rsid w:val="000532D2"/>
    <w:rsid w:val="000565D2"/>
    <w:rsid w:val="000574CB"/>
    <w:rsid w:val="00060D7E"/>
    <w:rsid w:val="000614FE"/>
    <w:rsid w:val="000617CD"/>
    <w:rsid w:val="00061A17"/>
    <w:rsid w:val="00062282"/>
    <w:rsid w:val="00072B1D"/>
    <w:rsid w:val="00072C24"/>
    <w:rsid w:val="000746FC"/>
    <w:rsid w:val="00077BBA"/>
    <w:rsid w:val="000802F9"/>
    <w:rsid w:val="0008490E"/>
    <w:rsid w:val="00085247"/>
    <w:rsid w:val="00086867"/>
    <w:rsid w:val="00092EA2"/>
    <w:rsid w:val="00093506"/>
    <w:rsid w:val="000A0F03"/>
    <w:rsid w:val="000A21BB"/>
    <w:rsid w:val="000A255C"/>
    <w:rsid w:val="000A32BD"/>
    <w:rsid w:val="000A44C2"/>
    <w:rsid w:val="000A53EF"/>
    <w:rsid w:val="000A730D"/>
    <w:rsid w:val="000A7994"/>
    <w:rsid w:val="000B3F8D"/>
    <w:rsid w:val="000B4B92"/>
    <w:rsid w:val="000B54EA"/>
    <w:rsid w:val="000B7EC5"/>
    <w:rsid w:val="000C014C"/>
    <w:rsid w:val="000C465B"/>
    <w:rsid w:val="000C4E01"/>
    <w:rsid w:val="000C59F0"/>
    <w:rsid w:val="000C7155"/>
    <w:rsid w:val="000D0329"/>
    <w:rsid w:val="000D10A3"/>
    <w:rsid w:val="000D6D27"/>
    <w:rsid w:val="000E05A1"/>
    <w:rsid w:val="000E21B5"/>
    <w:rsid w:val="000E2247"/>
    <w:rsid w:val="000E3286"/>
    <w:rsid w:val="000E416B"/>
    <w:rsid w:val="000E5360"/>
    <w:rsid w:val="000E6F09"/>
    <w:rsid w:val="000F6F99"/>
    <w:rsid w:val="00103027"/>
    <w:rsid w:val="00103498"/>
    <w:rsid w:val="00110514"/>
    <w:rsid w:val="0011069F"/>
    <w:rsid w:val="00110A2A"/>
    <w:rsid w:val="00111560"/>
    <w:rsid w:val="00111C06"/>
    <w:rsid w:val="00112320"/>
    <w:rsid w:val="00112384"/>
    <w:rsid w:val="00113464"/>
    <w:rsid w:val="00113B4B"/>
    <w:rsid w:val="00113BDC"/>
    <w:rsid w:val="0011705F"/>
    <w:rsid w:val="0012097C"/>
    <w:rsid w:val="00122FE0"/>
    <w:rsid w:val="001256A4"/>
    <w:rsid w:val="00126A6F"/>
    <w:rsid w:val="00127C62"/>
    <w:rsid w:val="00133863"/>
    <w:rsid w:val="001339AD"/>
    <w:rsid w:val="00133BF9"/>
    <w:rsid w:val="00137366"/>
    <w:rsid w:val="0014008D"/>
    <w:rsid w:val="00141C9B"/>
    <w:rsid w:val="00143156"/>
    <w:rsid w:val="001453C7"/>
    <w:rsid w:val="001467C1"/>
    <w:rsid w:val="001502AB"/>
    <w:rsid w:val="001503F2"/>
    <w:rsid w:val="00150A54"/>
    <w:rsid w:val="0015281B"/>
    <w:rsid w:val="001535A3"/>
    <w:rsid w:val="001612D7"/>
    <w:rsid w:val="00163FC4"/>
    <w:rsid w:val="0017022F"/>
    <w:rsid w:val="00170613"/>
    <w:rsid w:val="0017181F"/>
    <w:rsid w:val="00172D35"/>
    <w:rsid w:val="001776D2"/>
    <w:rsid w:val="0017786D"/>
    <w:rsid w:val="00182BF8"/>
    <w:rsid w:val="00183008"/>
    <w:rsid w:val="00191FF9"/>
    <w:rsid w:val="0019790D"/>
    <w:rsid w:val="001A1CCA"/>
    <w:rsid w:val="001A3829"/>
    <w:rsid w:val="001B1BB2"/>
    <w:rsid w:val="001B44B0"/>
    <w:rsid w:val="001B4E63"/>
    <w:rsid w:val="001B677D"/>
    <w:rsid w:val="001B7ED8"/>
    <w:rsid w:val="001C0A88"/>
    <w:rsid w:val="001C2750"/>
    <w:rsid w:val="001C65FB"/>
    <w:rsid w:val="001D439A"/>
    <w:rsid w:val="001D5CB0"/>
    <w:rsid w:val="001E6191"/>
    <w:rsid w:val="001F089B"/>
    <w:rsid w:val="001F36E5"/>
    <w:rsid w:val="001F646F"/>
    <w:rsid w:val="001F6D65"/>
    <w:rsid w:val="0020056C"/>
    <w:rsid w:val="00200BC5"/>
    <w:rsid w:val="002078B1"/>
    <w:rsid w:val="00207B1A"/>
    <w:rsid w:val="00207FC4"/>
    <w:rsid w:val="002105BA"/>
    <w:rsid w:val="00210B78"/>
    <w:rsid w:val="00211356"/>
    <w:rsid w:val="002116E1"/>
    <w:rsid w:val="00211A96"/>
    <w:rsid w:val="00213105"/>
    <w:rsid w:val="00213466"/>
    <w:rsid w:val="00214596"/>
    <w:rsid w:val="00220076"/>
    <w:rsid w:val="00220120"/>
    <w:rsid w:val="002231A0"/>
    <w:rsid w:val="00224140"/>
    <w:rsid w:val="002274E4"/>
    <w:rsid w:val="00227B97"/>
    <w:rsid w:val="00232D8B"/>
    <w:rsid w:val="00234030"/>
    <w:rsid w:val="00241016"/>
    <w:rsid w:val="00243F9F"/>
    <w:rsid w:val="00246CF2"/>
    <w:rsid w:val="00247AB6"/>
    <w:rsid w:val="00251215"/>
    <w:rsid w:val="00251EEC"/>
    <w:rsid w:val="0025292B"/>
    <w:rsid w:val="002538C0"/>
    <w:rsid w:val="00257224"/>
    <w:rsid w:val="00262AA4"/>
    <w:rsid w:val="00262C4D"/>
    <w:rsid w:val="00263F35"/>
    <w:rsid w:val="002648ED"/>
    <w:rsid w:val="00264FC6"/>
    <w:rsid w:val="002664F3"/>
    <w:rsid w:val="00267F6C"/>
    <w:rsid w:val="00270FA4"/>
    <w:rsid w:val="00273C4D"/>
    <w:rsid w:val="00273FEE"/>
    <w:rsid w:val="0027406A"/>
    <w:rsid w:val="002741A7"/>
    <w:rsid w:val="00274D8B"/>
    <w:rsid w:val="00274FDD"/>
    <w:rsid w:val="00277720"/>
    <w:rsid w:val="00280B29"/>
    <w:rsid w:val="0028370E"/>
    <w:rsid w:val="00286079"/>
    <w:rsid w:val="00294B42"/>
    <w:rsid w:val="002971BE"/>
    <w:rsid w:val="002A3D9E"/>
    <w:rsid w:val="002A4D26"/>
    <w:rsid w:val="002A59FE"/>
    <w:rsid w:val="002A7D6C"/>
    <w:rsid w:val="002B1009"/>
    <w:rsid w:val="002B1E3D"/>
    <w:rsid w:val="002B4471"/>
    <w:rsid w:val="002C1DFB"/>
    <w:rsid w:val="002C28DB"/>
    <w:rsid w:val="002C484C"/>
    <w:rsid w:val="002C4964"/>
    <w:rsid w:val="002C4D8F"/>
    <w:rsid w:val="002C66A9"/>
    <w:rsid w:val="002C7C8D"/>
    <w:rsid w:val="002D0C1D"/>
    <w:rsid w:val="002D248E"/>
    <w:rsid w:val="002D3F25"/>
    <w:rsid w:val="002D4020"/>
    <w:rsid w:val="002D622A"/>
    <w:rsid w:val="002D70F5"/>
    <w:rsid w:val="002D7F37"/>
    <w:rsid w:val="002E4616"/>
    <w:rsid w:val="002E4630"/>
    <w:rsid w:val="002E5284"/>
    <w:rsid w:val="002E52EB"/>
    <w:rsid w:val="002E7914"/>
    <w:rsid w:val="002F0B03"/>
    <w:rsid w:val="002F0BE1"/>
    <w:rsid w:val="002F3A34"/>
    <w:rsid w:val="002F470E"/>
    <w:rsid w:val="0030351F"/>
    <w:rsid w:val="00303D63"/>
    <w:rsid w:val="00303E63"/>
    <w:rsid w:val="00306E7E"/>
    <w:rsid w:val="003073A3"/>
    <w:rsid w:val="00310C13"/>
    <w:rsid w:val="003127F2"/>
    <w:rsid w:val="00316EAC"/>
    <w:rsid w:val="003173B2"/>
    <w:rsid w:val="00324CCD"/>
    <w:rsid w:val="00324EBE"/>
    <w:rsid w:val="00325170"/>
    <w:rsid w:val="003261F7"/>
    <w:rsid w:val="00327076"/>
    <w:rsid w:val="003277CA"/>
    <w:rsid w:val="0033219F"/>
    <w:rsid w:val="00333318"/>
    <w:rsid w:val="0033665A"/>
    <w:rsid w:val="0033764F"/>
    <w:rsid w:val="00343111"/>
    <w:rsid w:val="00343E28"/>
    <w:rsid w:val="0034519C"/>
    <w:rsid w:val="00346B4F"/>
    <w:rsid w:val="00346F7F"/>
    <w:rsid w:val="00347064"/>
    <w:rsid w:val="00347261"/>
    <w:rsid w:val="003513B8"/>
    <w:rsid w:val="003556E5"/>
    <w:rsid w:val="003556F5"/>
    <w:rsid w:val="00356389"/>
    <w:rsid w:val="00357043"/>
    <w:rsid w:val="003602D2"/>
    <w:rsid w:val="00360E01"/>
    <w:rsid w:val="0036194C"/>
    <w:rsid w:val="003639DC"/>
    <w:rsid w:val="00364B92"/>
    <w:rsid w:val="00371805"/>
    <w:rsid w:val="00371A62"/>
    <w:rsid w:val="00373FA6"/>
    <w:rsid w:val="003747D0"/>
    <w:rsid w:val="00376554"/>
    <w:rsid w:val="003766A8"/>
    <w:rsid w:val="00376F47"/>
    <w:rsid w:val="00377A17"/>
    <w:rsid w:val="00377ED6"/>
    <w:rsid w:val="0038076D"/>
    <w:rsid w:val="00381672"/>
    <w:rsid w:val="00383ED8"/>
    <w:rsid w:val="003861C0"/>
    <w:rsid w:val="003865D7"/>
    <w:rsid w:val="00387675"/>
    <w:rsid w:val="003908FB"/>
    <w:rsid w:val="00392E47"/>
    <w:rsid w:val="0039339F"/>
    <w:rsid w:val="00395613"/>
    <w:rsid w:val="00396558"/>
    <w:rsid w:val="00396EED"/>
    <w:rsid w:val="003976BA"/>
    <w:rsid w:val="003A01EA"/>
    <w:rsid w:val="003A0540"/>
    <w:rsid w:val="003A07A1"/>
    <w:rsid w:val="003A1567"/>
    <w:rsid w:val="003A15B6"/>
    <w:rsid w:val="003A46A4"/>
    <w:rsid w:val="003A66C2"/>
    <w:rsid w:val="003B009A"/>
    <w:rsid w:val="003B0506"/>
    <w:rsid w:val="003B5750"/>
    <w:rsid w:val="003B7E83"/>
    <w:rsid w:val="003C159D"/>
    <w:rsid w:val="003C2091"/>
    <w:rsid w:val="003C24D9"/>
    <w:rsid w:val="003C2FE6"/>
    <w:rsid w:val="003C39E2"/>
    <w:rsid w:val="003C51FF"/>
    <w:rsid w:val="003C6AFE"/>
    <w:rsid w:val="003C7137"/>
    <w:rsid w:val="003C7650"/>
    <w:rsid w:val="003D0E69"/>
    <w:rsid w:val="003D188B"/>
    <w:rsid w:val="003D1FB1"/>
    <w:rsid w:val="003E26C8"/>
    <w:rsid w:val="003E2767"/>
    <w:rsid w:val="003E3415"/>
    <w:rsid w:val="003E3499"/>
    <w:rsid w:val="003E41B9"/>
    <w:rsid w:val="003E4C73"/>
    <w:rsid w:val="003E5B0F"/>
    <w:rsid w:val="003F1553"/>
    <w:rsid w:val="003F262D"/>
    <w:rsid w:val="003F2E48"/>
    <w:rsid w:val="003F5003"/>
    <w:rsid w:val="003F6504"/>
    <w:rsid w:val="00400148"/>
    <w:rsid w:val="004008F5"/>
    <w:rsid w:val="00402009"/>
    <w:rsid w:val="00402023"/>
    <w:rsid w:val="00402A42"/>
    <w:rsid w:val="00406AEA"/>
    <w:rsid w:val="004134BB"/>
    <w:rsid w:val="0041712C"/>
    <w:rsid w:val="004176F7"/>
    <w:rsid w:val="004179DC"/>
    <w:rsid w:val="00422530"/>
    <w:rsid w:val="00422C66"/>
    <w:rsid w:val="00423C80"/>
    <w:rsid w:val="004276DB"/>
    <w:rsid w:val="00436F6D"/>
    <w:rsid w:val="004370FA"/>
    <w:rsid w:val="0043721F"/>
    <w:rsid w:val="004400A1"/>
    <w:rsid w:val="004455C6"/>
    <w:rsid w:val="00446715"/>
    <w:rsid w:val="00446DDD"/>
    <w:rsid w:val="00447D43"/>
    <w:rsid w:val="00447F07"/>
    <w:rsid w:val="00450AD1"/>
    <w:rsid w:val="00450CEB"/>
    <w:rsid w:val="004513E5"/>
    <w:rsid w:val="00453E9B"/>
    <w:rsid w:val="00456B3B"/>
    <w:rsid w:val="00460FE9"/>
    <w:rsid w:val="00462BB3"/>
    <w:rsid w:val="0046708A"/>
    <w:rsid w:val="004674EC"/>
    <w:rsid w:val="00471730"/>
    <w:rsid w:val="00471759"/>
    <w:rsid w:val="00471C8B"/>
    <w:rsid w:val="00471E6F"/>
    <w:rsid w:val="0047349B"/>
    <w:rsid w:val="00474C14"/>
    <w:rsid w:val="00475D29"/>
    <w:rsid w:val="004765A5"/>
    <w:rsid w:val="004766CC"/>
    <w:rsid w:val="004770AD"/>
    <w:rsid w:val="00491BB2"/>
    <w:rsid w:val="0049286A"/>
    <w:rsid w:val="00494645"/>
    <w:rsid w:val="004978F5"/>
    <w:rsid w:val="004A2339"/>
    <w:rsid w:val="004A46BC"/>
    <w:rsid w:val="004B62AF"/>
    <w:rsid w:val="004C1024"/>
    <w:rsid w:val="004C2061"/>
    <w:rsid w:val="004C4172"/>
    <w:rsid w:val="004C5578"/>
    <w:rsid w:val="004C5B4A"/>
    <w:rsid w:val="004C5F82"/>
    <w:rsid w:val="004C671E"/>
    <w:rsid w:val="004D0F5E"/>
    <w:rsid w:val="004D2098"/>
    <w:rsid w:val="004D344C"/>
    <w:rsid w:val="004E05BF"/>
    <w:rsid w:val="004E0C50"/>
    <w:rsid w:val="004E2BE0"/>
    <w:rsid w:val="004E399D"/>
    <w:rsid w:val="004E5D30"/>
    <w:rsid w:val="004F0332"/>
    <w:rsid w:val="004F13EA"/>
    <w:rsid w:val="004F4A1B"/>
    <w:rsid w:val="00501E0E"/>
    <w:rsid w:val="00503D89"/>
    <w:rsid w:val="005136B9"/>
    <w:rsid w:val="0051442A"/>
    <w:rsid w:val="005144AF"/>
    <w:rsid w:val="00515BC3"/>
    <w:rsid w:val="00516A87"/>
    <w:rsid w:val="00520217"/>
    <w:rsid w:val="0052050B"/>
    <w:rsid w:val="00521E91"/>
    <w:rsid w:val="00523CFE"/>
    <w:rsid w:val="00526284"/>
    <w:rsid w:val="00530321"/>
    <w:rsid w:val="00531EE4"/>
    <w:rsid w:val="00536735"/>
    <w:rsid w:val="00536E52"/>
    <w:rsid w:val="00537244"/>
    <w:rsid w:val="00541BCE"/>
    <w:rsid w:val="005431CD"/>
    <w:rsid w:val="0054631B"/>
    <w:rsid w:val="005506D6"/>
    <w:rsid w:val="0055190C"/>
    <w:rsid w:val="0055413E"/>
    <w:rsid w:val="0055552C"/>
    <w:rsid w:val="005556BD"/>
    <w:rsid w:val="00557051"/>
    <w:rsid w:val="00563C65"/>
    <w:rsid w:val="00565899"/>
    <w:rsid w:val="0057275A"/>
    <w:rsid w:val="00573892"/>
    <w:rsid w:val="005765FC"/>
    <w:rsid w:val="00576CB1"/>
    <w:rsid w:val="00576CCB"/>
    <w:rsid w:val="005833D5"/>
    <w:rsid w:val="00586D8D"/>
    <w:rsid w:val="00590884"/>
    <w:rsid w:val="00597B0A"/>
    <w:rsid w:val="005A6E54"/>
    <w:rsid w:val="005B066C"/>
    <w:rsid w:val="005B0D4A"/>
    <w:rsid w:val="005B2679"/>
    <w:rsid w:val="005B2C89"/>
    <w:rsid w:val="005B3ADF"/>
    <w:rsid w:val="005B3C1B"/>
    <w:rsid w:val="005B587C"/>
    <w:rsid w:val="005B75F2"/>
    <w:rsid w:val="005C15F3"/>
    <w:rsid w:val="005C236B"/>
    <w:rsid w:val="005C2529"/>
    <w:rsid w:val="005C4B5C"/>
    <w:rsid w:val="005C5408"/>
    <w:rsid w:val="005C7325"/>
    <w:rsid w:val="005C7F0F"/>
    <w:rsid w:val="005D3E04"/>
    <w:rsid w:val="005D5411"/>
    <w:rsid w:val="005D64CA"/>
    <w:rsid w:val="005D6EDB"/>
    <w:rsid w:val="005E1DA6"/>
    <w:rsid w:val="005E2197"/>
    <w:rsid w:val="005E2A3E"/>
    <w:rsid w:val="005F271E"/>
    <w:rsid w:val="005F33AA"/>
    <w:rsid w:val="005F40C1"/>
    <w:rsid w:val="005F6E8F"/>
    <w:rsid w:val="005F6F50"/>
    <w:rsid w:val="00601E8F"/>
    <w:rsid w:val="00606F03"/>
    <w:rsid w:val="006079FA"/>
    <w:rsid w:val="00613B2D"/>
    <w:rsid w:val="00613D92"/>
    <w:rsid w:val="00614C85"/>
    <w:rsid w:val="00616CDF"/>
    <w:rsid w:val="00617844"/>
    <w:rsid w:val="00623383"/>
    <w:rsid w:val="00624752"/>
    <w:rsid w:val="0062541A"/>
    <w:rsid w:val="00625C91"/>
    <w:rsid w:val="00630965"/>
    <w:rsid w:val="0063156B"/>
    <w:rsid w:val="00631D9C"/>
    <w:rsid w:val="00633196"/>
    <w:rsid w:val="0063385B"/>
    <w:rsid w:val="00633DBD"/>
    <w:rsid w:val="0063433F"/>
    <w:rsid w:val="00635F69"/>
    <w:rsid w:val="00640CF9"/>
    <w:rsid w:val="00641555"/>
    <w:rsid w:val="006416A2"/>
    <w:rsid w:val="00643BD8"/>
    <w:rsid w:val="00643E40"/>
    <w:rsid w:val="00645BE0"/>
    <w:rsid w:val="00646353"/>
    <w:rsid w:val="0064640B"/>
    <w:rsid w:val="00650560"/>
    <w:rsid w:val="00651427"/>
    <w:rsid w:val="0065241A"/>
    <w:rsid w:val="00654184"/>
    <w:rsid w:val="00656235"/>
    <w:rsid w:val="00660917"/>
    <w:rsid w:val="00662EA5"/>
    <w:rsid w:val="006642A0"/>
    <w:rsid w:val="006646A0"/>
    <w:rsid w:val="006675D4"/>
    <w:rsid w:val="00667A89"/>
    <w:rsid w:val="00670BCD"/>
    <w:rsid w:val="006776A7"/>
    <w:rsid w:val="006818AD"/>
    <w:rsid w:val="0068735C"/>
    <w:rsid w:val="00691219"/>
    <w:rsid w:val="00692602"/>
    <w:rsid w:val="00692892"/>
    <w:rsid w:val="00692AA1"/>
    <w:rsid w:val="00692D2A"/>
    <w:rsid w:val="00692F32"/>
    <w:rsid w:val="006930A8"/>
    <w:rsid w:val="006951B1"/>
    <w:rsid w:val="0069552E"/>
    <w:rsid w:val="00697BC2"/>
    <w:rsid w:val="006A24D3"/>
    <w:rsid w:val="006A3DB4"/>
    <w:rsid w:val="006B271B"/>
    <w:rsid w:val="006B3C54"/>
    <w:rsid w:val="006B4FE2"/>
    <w:rsid w:val="006B6CEA"/>
    <w:rsid w:val="006C0813"/>
    <w:rsid w:val="006C16B9"/>
    <w:rsid w:val="006C1A71"/>
    <w:rsid w:val="006C21CB"/>
    <w:rsid w:val="006C61F6"/>
    <w:rsid w:val="006C6811"/>
    <w:rsid w:val="006D03D5"/>
    <w:rsid w:val="006D0767"/>
    <w:rsid w:val="006D2060"/>
    <w:rsid w:val="006D36B4"/>
    <w:rsid w:val="006D37DE"/>
    <w:rsid w:val="006D3BAD"/>
    <w:rsid w:val="006D450E"/>
    <w:rsid w:val="006D510B"/>
    <w:rsid w:val="006D5177"/>
    <w:rsid w:val="006D6C30"/>
    <w:rsid w:val="006D7FE9"/>
    <w:rsid w:val="006E16A4"/>
    <w:rsid w:val="006E198D"/>
    <w:rsid w:val="006E4E84"/>
    <w:rsid w:val="006E4F19"/>
    <w:rsid w:val="006E5BDC"/>
    <w:rsid w:val="006E5F94"/>
    <w:rsid w:val="006F1B06"/>
    <w:rsid w:val="006F2F40"/>
    <w:rsid w:val="006F33F9"/>
    <w:rsid w:val="006F3907"/>
    <w:rsid w:val="006F72F1"/>
    <w:rsid w:val="007026D4"/>
    <w:rsid w:val="00703F04"/>
    <w:rsid w:val="007041E1"/>
    <w:rsid w:val="00704A55"/>
    <w:rsid w:val="00706284"/>
    <w:rsid w:val="007063AF"/>
    <w:rsid w:val="00706482"/>
    <w:rsid w:val="00707D83"/>
    <w:rsid w:val="00711BAB"/>
    <w:rsid w:val="007141C7"/>
    <w:rsid w:val="007162F0"/>
    <w:rsid w:val="00716D66"/>
    <w:rsid w:val="00717094"/>
    <w:rsid w:val="00717BDD"/>
    <w:rsid w:val="00720A0D"/>
    <w:rsid w:val="00720C6A"/>
    <w:rsid w:val="00723D06"/>
    <w:rsid w:val="00725AC5"/>
    <w:rsid w:val="00725CC5"/>
    <w:rsid w:val="007265DF"/>
    <w:rsid w:val="00726613"/>
    <w:rsid w:val="00730694"/>
    <w:rsid w:val="00733316"/>
    <w:rsid w:val="00736D04"/>
    <w:rsid w:val="007418EC"/>
    <w:rsid w:val="00741FC7"/>
    <w:rsid w:val="00742509"/>
    <w:rsid w:val="007432C8"/>
    <w:rsid w:val="007433D4"/>
    <w:rsid w:val="00746F73"/>
    <w:rsid w:val="007477CE"/>
    <w:rsid w:val="0075018E"/>
    <w:rsid w:val="0075198D"/>
    <w:rsid w:val="007554D7"/>
    <w:rsid w:val="00755D9F"/>
    <w:rsid w:val="00760B77"/>
    <w:rsid w:val="00760B9C"/>
    <w:rsid w:val="00763626"/>
    <w:rsid w:val="0076509B"/>
    <w:rsid w:val="007718D6"/>
    <w:rsid w:val="00771A5A"/>
    <w:rsid w:val="00774368"/>
    <w:rsid w:val="0077460F"/>
    <w:rsid w:val="007749CD"/>
    <w:rsid w:val="007763D5"/>
    <w:rsid w:val="007772B3"/>
    <w:rsid w:val="00777675"/>
    <w:rsid w:val="00777E18"/>
    <w:rsid w:val="00777EDF"/>
    <w:rsid w:val="007876C6"/>
    <w:rsid w:val="00787CFE"/>
    <w:rsid w:val="00787E07"/>
    <w:rsid w:val="00790D92"/>
    <w:rsid w:val="007942D4"/>
    <w:rsid w:val="00795927"/>
    <w:rsid w:val="007A1AF6"/>
    <w:rsid w:val="007A3057"/>
    <w:rsid w:val="007A4234"/>
    <w:rsid w:val="007A4FA9"/>
    <w:rsid w:val="007B09A1"/>
    <w:rsid w:val="007B1AE2"/>
    <w:rsid w:val="007B2A45"/>
    <w:rsid w:val="007B44BE"/>
    <w:rsid w:val="007B7F15"/>
    <w:rsid w:val="007C1AB0"/>
    <w:rsid w:val="007C2742"/>
    <w:rsid w:val="007C508E"/>
    <w:rsid w:val="007C5FEA"/>
    <w:rsid w:val="007C6566"/>
    <w:rsid w:val="007C68DF"/>
    <w:rsid w:val="007C7358"/>
    <w:rsid w:val="007D135E"/>
    <w:rsid w:val="007D2FB6"/>
    <w:rsid w:val="007D4FCE"/>
    <w:rsid w:val="007D5CDA"/>
    <w:rsid w:val="007D66B0"/>
    <w:rsid w:val="007E0BBF"/>
    <w:rsid w:val="007E28C1"/>
    <w:rsid w:val="007E33D6"/>
    <w:rsid w:val="007E354B"/>
    <w:rsid w:val="007E688A"/>
    <w:rsid w:val="007E75C5"/>
    <w:rsid w:val="007F0026"/>
    <w:rsid w:val="007F0CE6"/>
    <w:rsid w:val="007F1D66"/>
    <w:rsid w:val="007F262C"/>
    <w:rsid w:val="007F301E"/>
    <w:rsid w:val="007F3615"/>
    <w:rsid w:val="007F3AC1"/>
    <w:rsid w:val="007F707D"/>
    <w:rsid w:val="00800259"/>
    <w:rsid w:val="008059D3"/>
    <w:rsid w:val="00805AF6"/>
    <w:rsid w:val="00811ADA"/>
    <w:rsid w:val="00814A53"/>
    <w:rsid w:val="00814EE9"/>
    <w:rsid w:val="008200E3"/>
    <w:rsid w:val="008201AA"/>
    <w:rsid w:val="00824403"/>
    <w:rsid w:val="00826FBA"/>
    <w:rsid w:val="008275C1"/>
    <w:rsid w:val="00830C02"/>
    <w:rsid w:val="008313F8"/>
    <w:rsid w:val="0083231E"/>
    <w:rsid w:val="00832D6F"/>
    <w:rsid w:val="00832D81"/>
    <w:rsid w:val="008341D2"/>
    <w:rsid w:val="00840AED"/>
    <w:rsid w:val="0084377D"/>
    <w:rsid w:val="00843F6C"/>
    <w:rsid w:val="00843FA3"/>
    <w:rsid w:val="008452A2"/>
    <w:rsid w:val="008459DF"/>
    <w:rsid w:val="00845B0B"/>
    <w:rsid w:val="0084675B"/>
    <w:rsid w:val="00850AF1"/>
    <w:rsid w:val="00852342"/>
    <w:rsid w:val="00866640"/>
    <w:rsid w:val="008668D7"/>
    <w:rsid w:val="00871A64"/>
    <w:rsid w:val="00875053"/>
    <w:rsid w:val="00875A26"/>
    <w:rsid w:val="00875B79"/>
    <w:rsid w:val="00880CA7"/>
    <w:rsid w:val="008848E3"/>
    <w:rsid w:val="0088508A"/>
    <w:rsid w:val="00885286"/>
    <w:rsid w:val="00885C28"/>
    <w:rsid w:val="00890816"/>
    <w:rsid w:val="00890C7F"/>
    <w:rsid w:val="00890DB1"/>
    <w:rsid w:val="00892BF4"/>
    <w:rsid w:val="0089301D"/>
    <w:rsid w:val="00894086"/>
    <w:rsid w:val="008948F9"/>
    <w:rsid w:val="00894BA6"/>
    <w:rsid w:val="008968AC"/>
    <w:rsid w:val="00897580"/>
    <w:rsid w:val="008A2425"/>
    <w:rsid w:val="008A4559"/>
    <w:rsid w:val="008A6740"/>
    <w:rsid w:val="008B24B7"/>
    <w:rsid w:val="008B2785"/>
    <w:rsid w:val="008B4074"/>
    <w:rsid w:val="008B4B09"/>
    <w:rsid w:val="008B4B13"/>
    <w:rsid w:val="008B721B"/>
    <w:rsid w:val="008B7D3B"/>
    <w:rsid w:val="008C1669"/>
    <w:rsid w:val="008C4247"/>
    <w:rsid w:val="008C4B09"/>
    <w:rsid w:val="008C5C60"/>
    <w:rsid w:val="008C76E7"/>
    <w:rsid w:val="008D04EC"/>
    <w:rsid w:val="008D1E09"/>
    <w:rsid w:val="008D1FD6"/>
    <w:rsid w:val="008D2882"/>
    <w:rsid w:val="008D3085"/>
    <w:rsid w:val="008D4024"/>
    <w:rsid w:val="008D42B5"/>
    <w:rsid w:val="008D59F1"/>
    <w:rsid w:val="008D5AE9"/>
    <w:rsid w:val="008D63EA"/>
    <w:rsid w:val="008E29AE"/>
    <w:rsid w:val="008E5CB2"/>
    <w:rsid w:val="008E5CD5"/>
    <w:rsid w:val="008E5F11"/>
    <w:rsid w:val="008F04E4"/>
    <w:rsid w:val="008F596B"/>
    <w:rsid w:val="008F7839"/>
    <w:rsid w:val="00902005"/>
    <w:rsid w:val="0090398D"/>
    <w:rsid w:val="00904118"/>
    <w:rsid w:val="009121DD"/>
    <w:rsid w:val="009138D9"/>
    <w:rsid w:val="009140A9"/>
    <w:rsid w:val="00921BE0"/>
    <w:rsid w:val="00923505"/>
    <w:rsid w:val="00927863"/>
    <w:rsid w:val="00927DD5"/>
    <w:rsid w:val="009306B2"/>
    <w:rsid w:val="0093360D"/>
    <w:rsid w:val="00935AE8"/>
    <w:rsid w:val="00936833"/>
    <w:rsid w:val="00936FF5"/>
    <w:rsid w:val="00937871"/>
    <w:rsid w:val="0094036E"/>
    <w:rsid w:val="009408D3"/>
    <w:rsid w:val="00942AD7"/>
    <w:rsid w:val="009436C6"/>
    <w:rsid w:val="00947B28"/>
    <w:rsid w:val="00950608"/>
    <w:rsid w:val="0095250D"/>
    <w:rsid w:val="0095413A"/>
    <w:rsid w:val="00954BCB"/>
    <w:rsid w:val="009575A5"/>
    <w:rsid w:val="009607EA"/>
    <w:rsid w:val="00964090"/>
    <w:rsid w:val="00970F1A"/>
    <w:rsid w:val="0097130F"/>
    <w:rsid w:val="009717DA"/>
    <w:rsid w:val="009721E3"/>
    <w:rsid w:val="00972986"/>
    <w:rsid w:val="00976037"/>
    <w:rsid w:val="009768BC"/>
    <w:rsid w:val="00977753"/>
    <w:rsid w:val="00984487"/>
    <w:rsid w:val="009918A3"/>
    <w:rsid w:val="009918FA"/>
    <w:rsid w:val="00991D4D"/>
    <w:rsid w:val="00992EB6"/>
    <w:rsid w:val="009957F6"/>
    <w:rsid w:val="00996286"/>
    <w:rsid w:val="009972D9"/>
    <w:rsid w:val="009A0456"/>
    <w:rsid w:val="009A046B"/>
    <w:rsid w:val="009A7098"/>
    <w:rsid w:val="009B251D"/>
    <w:rsid w:val="009B37D8"/>
    <w:rsid w:val="009C2707"/>
    <w:rsid w:val="009C2AD1"/>
    <w:rsid w:val="009C35BB"/>
    <w:rsid w:val="009C534A"/>
    <w:rsid w:val="009C5791"/>
    <w:rsid w:val="009C7946"/>
    <w:rsid w:val="009D097D"/>
    <w:rsid w:val="009D218E"/>
    <w:rsid w:val="009D34AB"/>
    <w:rsid w:val="009D6786"/>
    <w:rsid w:val="009D7426"/>
    <w:rsid w:val="009E0745"/>
    <w:rsid w:val="009E24B3"/>
    <w:rsid w:val="009E4330"/>
    <w:rsid w:val="009E44AA"/>
    <w:rsid w:val="009E568B"/>
    <w:rsid w:val="009E5DDB"/>
    <w:rsid w:val="009E69F4"/>
    <w:rsid w:val="009E6BA7"/>
    <w:rsid w:val="009E6C48"/>
    <w:rsid w:val="009F0B37"/>
    <w:rsid w:val="009F204A"/>
    <w:rsid w:val="009F4972"/>
    <w:rsid w:val="009F57CD"/>
    <w:rsid w:val="009F5D54"/>
    <w:rsid w:val="009F639A"/>
    <w:rsid w:val="00A009CD"/>
    <w:rsid w:val="00A00B50"/>
    <w:rsid w:val="00A02411"/>
    <w:rsid w:val="00A0602D"/>
    <w:rsid w:val="00A06E45"/>
    <w:rsid w:val="00A07CC0"/>
    <w:rsid w:val="00A112E0"/>
    <w:rsid w:val="00A120A3"/>
    <w:rsid w:val="00A12F78"/>
    <w:rsid w:val="00A13664"/>
    <w:rsid w:val="00A1373D"/>
    <w:rsid w:val="00A15FD5"/>
    <w:rsid w:val="00A167DD"/>
    <w:rsid w:val="00A20BA8"/>
    <w:rsid w:val="00A21DBB"/>
    <w:rsid w:val="00A2256E"/>
    <w:rsid w:val="00A2325D"/>
    <w:rsid w:val="00A233E2"/>
    <w:rsid w:val="00A246AF"/>
    <w:rsid w:val="00A25320"/>
    <w:rsid w:val="00A26E51"/>
    <w:rsid w:val="00A2748B"/>
    <w:rsid w:val="00A31CCE"/>
    <w:rsid w:val="00A327C1"/>
    <w:rsid w:val="00A3361B"/>
    <w:rsid w:val="00A3456C"/>
    <w:rsid w:val="00A36011"/>
    <w:rsid w:val="00A3620D"/>
    <w:rsid w:val="00A36D99"/>
    <w:rsid w:val="00A370B4"/>
    <w:rsid w:val="00A37842"/>
    <w:rsid w:val="00A4182A"/>
    <w:rsid w:val="00A41B75"/>
    <w:rsid w:val="00A453ED"/>
    <w:rsid w:val="00A50DE0"/>
    <w:rsid w:val="00A516EF"/>
    <w:rsid w:val="00A55FB0"/>
    <w:rsid w:val="00A611BB"/>
    <w:rsid w:val="00A64864"/>
    <w:rsid w:val="00A67D8C"/>
    <w:rsid w:val="00A7100F"/>
    <w:rsid w:val="00A73951"/>
    <w:rsid w:val="00A76492"/>
    <w:rsid w:val="00A764BF"/>
    <w:rsid w:val="00A771EF"/>
    <w:rsid w:val="00A82006"/>
    <w:rsid w:val="00A830A7"/>
    <w:rsid w:val="00A837E8"/>
    <w:rsid w:val="00A84D99"/>
    <w:rsid w:val="00A867E5"/>
    <w:rsid w:val="00A909AF"/>
    <w:rsid w:val="00AA3AA3"/>
    <w:rsid w:val="00AA3ACA"/>
    <w:rsid w:val="00AA699F"/>
    <w:rsid w:val="00AB0CF2"/>
    <w:rsid w:val="00AB2DFA"/>
    <w:rsid w:val="00AB35D2"/>
    <w:rsid w:val="00AB3CDD"/>
    <w:rsid w:val="00AB5E87"/>
    <w:rsid w:val="00AB7948"/>
    <w:rsid w:val="00AC0101"/>
    <w:rsid w:val="00AC2BE7"/>
    <w:rsid w:val="00AC4EE6"/>
    <w:rsid w:val="00AC578A"/>
    <w:rsid w:val="00AC5D92"/>
    <w:rsid w:val="00AD18AA"/>
    <w:rsid w:val="00AD20A4"/>
    <w:rsid w:val="00AD36C7"/>
    <w:rsid w:val="00AD7C65"/>
    <w:rsid w:val="00AE3063"/>
    <w:rsid w:val="00AE3A50"/>
    <w:rsid w:val="00AE70AF"/>
    <w:rsid w:val="00AF02D9"/>
    <w:rsid w:val="00AF1608"/>
    <w:rsid w:val="00AF1BEA"/>
    <w:rsid w:val="00AF32AF"/>
    <w:rsid w:val="00AF490E"/>
    <w:rsid w:val="00AF4AA9"/>
    <w:rsid w:val="00B027F0"/>
    <w:rsid w:val="00B05A9B"/>
    <w:rsid w:val="00B05EB4"/>
    <w:rsid w:val="00B069C6"/>
    <w:rsid w:val="00B06A09"/>
    <w:rsid w:val="00B120C8"/>
    <w:rsid w:val="00B12E6E"/>
    <w:rsid w:val="00B13F24"/>
    <w:rsid w:val="00B14D26"/>
    <w:rsid w:val="00B16FA9"/>
    <w:rsid w:val="00B21C40"/>
    <w:rsid w:val="00B24309"/>
    <w:rsid w:val="00B3148A"/>
    <w:rsid w:val="00B31EC9"/>
    <w:rsid w:val="00B320EB"/>
    <w:rsid w:val="00B32AEE"/>
    <w:rsid w:val="00B33FBA"/>
    <w:rsid w:val="00B344B4"/>
    <w:rsid w:val="00B3530F"/>
    <w:rsid w:val="00B35C91"/>
    <w:rsid w:val="00B40177"/>
    <w:rsid w:val="00B40B8A"/>
    <w:rsid w:val="00B40C45"/>
    <w:rsid w:val="00B44281"/>
    <w:rsid w:val="00B4475F"/>
    <w:rsid w:val="00B46A3D"/>
    <w:rsid w:val="00B52638"/>
    <w:rsid w:val="00B55146"/>
    <w:rsid w:val="00B55618"/>
    <w:rsid w:val="00B56AB1"/>
    <w:rsid w:val="00B56DCC"/>
    <w:rsid w:val="00B57051"/>
    <w:rsid w:val="00B57D55"/>
    <w:rsid w:val="00B6087F"/>
    <w:rsid w:val="00B61C14"/>
    <w:rsid w:val="00B61E2B"/>
    <w:rsid w:val="00B63D4D"/>
    <w:rsid w:val="00B6517C"/>
    <w:rsid w:val="00B6657B"/>
    <w:rsid w:val="00B703F2"/>
    <w:rsid w:val="00B73B40"/>
    <w:rsid w:val="00B74B0B"/>
    <w:rsid w:val="00B74D3C"/>
    <w:rsid w:val="00B76EFE"/>
    <w:rsid w:val="00B77AB8"/>
    <w:rsid w:val="00B838DB"/>
    <w:rsid w:val="00B83E71"/>
    <w:rsid w:val="00B908D4"/>
    <w:rsid w:val="00B90FC5"/>
    <w:rsid w:val="00B92038"/>
    <w:rsid w:val="00B9382B"/>
    <w:rsid w:val="00B942D2"/>
    <w:rsid w:val="00B9684F"/>
    <w:rsid w:val="00B97415"/>
    <w:rsid w:val="00B97CD1"/>
    <w:rsid w:val="00BA48F4"/>
    <w:rsid w:val="00BA4E1F"/>
    <w:rsid w:val="00BA53B8"/>
    <w:rsid w:val="00BA5CFB"/>
    <w:rsid w:val="00BA7909"/>
    <w:rsid w:val="00BB39BF"/>
    <w:rsid w:val="00BB67A4"/>
    <w:rsid w:val="00BC07BF"/>
    <w:rsid w:val="00BC21D9"/>
    <w:rsid w:val="00BC3D46"/>
    <w:rsid w:val="00BC4B4C"/>
    <w:rsid w:val="00BC5D4C"/>
    <w:rsid w:val="00BC6105"/>
    <w:rsid w:val="00BD0F31"/>
    <w:rsid w:val="00BD16F8"/>
    <w:rsid w:val="00BD2192"/>
    <w:rsid w:val="00BD3303"/>
    <w:rsid w:val="00BD33CB"/>
    <w:rsid w:val="00BD397B"/>
    <w:rsid w:val="00BD3B0A"/>
    <w:rsid w:val="00BD5784"/>
    <w:rsid w:val="00BD6111"/>
    <w:rsid w:val="00BD7266"/>
    <w:rsid w:val="00BD7AC3"/>
    <w:rsid w:val="00BE02F2"/>
    <w:rsid w:val="00BE0778"/>
    <w:rsid w:val="00BE0A12"/>
    <w:rsid w:val="00BE2075"/>
    <w:rsid w:val="00BE2D6B"/>
    <w:rsid w:val="00BE4A71"/>
    <w:rsid w:val="00BE6926"/>
    <w:rsid w:val="00BE6DE7"/>
    <w:rsid w:val="00BF0A37"/>
    <w:rsid w:val="00BF3CC5"/>
    <w:rsid w:val="00BF4D81"/>
    <w:rsid w:val="00BF7825"/>
    <w:rsid w:val="00C006B1"/>
    <w:rsid w:val="00C0181C"/>
    <w:rsid w:val="00C0320F"/>
    <w:rsid w:val="00C03A85"/>
    <w:rsid w:val="00C0731E"/>
    <w:rsid w:val="00C07675"/>
    <w:rsid w:val="00C11A7E"/>
    <w:rsid w:val="00C12EA1"/>
    <w:rsid w:val="00C15936"/>
    <w:rsid w:val="00C1609F"/>
    <w:rsid w:val="00C16D03"/>
    <w:rsid w:val="00C177A3"/>
    <w:rsid w:val="00C2374A"/>
    <w:rsid w:val="00C26B27"/>
    <w:rsid w:val="00C274E1"/>
    <w:rsid w:val="00C30618"/>
    <w:rsid w:val="00C31014"/>
    <w:rsid w:val="00C318BF"/>
    <w:rsid w:val="00C33046"/>
    <w:rsid w:val="00C3689E"/>
    <w:rsid w:val="00C36B97"/>
    <w:rsid w:val="00C41DA1"/>
    <w:rsid w:val="00C421E5"/>
    <w:rsid w:val="00C46074"/>
    <w:rsid w:val="00C5095D"/>
    <w:rsid w:val="00C5717C"/>
    <w:rsid w:val="00C57845"/>
    <w:rsid w:val="00C6227F"/>
    <w:rsid w:val="00C624CE"/>
    <w:rsid w:val="00C629D3"/>
    <w:rsid w:val="00C661FE"/>
    <w:rsid w:val="00C666D2"/>
    <w:rsid w:val="00C66772"/>
    <w:rsid w:val="00C66CEE"/>
    <w:rsid w:val="00C7123D"/>
    <w:rsid w:val="00C71F61"/>
    <w:rsid w:val="00C72631"/>
    <w:rsid w:val="00C73D7B"/>
    <w:rsid w:val="00C76931"/>
    <w:rsid w:val="00C76CD4"/>
    <w:rsid w:val="00C772A7"/>
    <w:rsid w:val="00C83E8E"/>
    <w:rsid w:val="00C84C0A"/>
    <w:rsid w:val="00C852E6"/>
    <w:rsid w:val="00C86D67"/>
    <w:rsid w:val="00C9294C"/>
    <w:rsid w:val="00C92D49"/>
    <w:rsid w:val="00C93346"/>
    <w:rsid w:val="00C94A42"/>
    <w:rsid w:val="00C961CB"/>
    <w:rsid w:val="00CA2845"/>
    <w:rsid w:val="00CB1A95"/>
    <w:rsid w:val="00CB1ECF"/>
    <w:rsid w:val="00CB4368"/>
    <w:rsid w:val="00CB62BA"/>
    <w:rsid w:val="00CB7198"/>
    <w:rsid w:val="00CC0A2E"/>
    <w:rsid w:val="00CC18B3"/>
    <w:rsid w:val="00CC1A30"/>
    <w:rsid w:val="00CC62DD"/>
    <w:rsid w:val="00CC6725"/>
    <w:rsid w:val="00CD0CBE"/>
    <w:rsid w:val="00CD1C44"/>
    <w:rsid w:val="00CD4161"/>
    <w:rsid w:val="00CD512E"/>
    <w:rsid w:val="00CD57A2"/>
    <w:rsid w:val="00CD6D31"/>
    <w:rsid w:val="00CE20EA"/>
    <w:rsid w:val="00CE23E2"/>
    <w:rsid w:val="00CE342E"/>
    <w:rsid w:val="00CE72EE"/>
    <w:rsid w:val="00CF2118"/>
    <w:rsid w:val="00CF37E4"/>
    <w:rsid w:val="00D01B11"/>
    <w:rsid w:val="00D01DC5"/>
    <w:rsid w:val="00D0217E"/>
    <w:rsid w:val="00D02634"/>
    <w:rsid w:val="00D03C6D"/>
    <w:rsid w:val="00D0616A"/>
    <w:rsid w:val="00D10B3C"/>
    <w:rsid w:val="00D1107C"/>
    <w:rsid w:val="00D130F7"/>
    <w:rsid w:val="00D137DD"/>
    <w:rsid w:val="00D1730E"/>
    <w:rsid w:val="00D17FFA"/>
    <w:rsid w:val="00D214BE"/>
    <w:rsid w:val="00D23D16"/>
    <w:rsid w:val="00D256DC"/>
    <w:rsid w:val="00D273BF"/>
    <w:rsid w:val="00D300AD"/>
    <w:rsid w:val="00D3105C"/>
    <w:rsid w:val="00D340EC"/>
    <w:rsid w:val="00D35CD6"/>
    <w:rsid w:val="00D37E70"/>
    <w:rsid w:val="00D40F52"/>
    <w:rsid w:val="00D41625"/>
    <w:rsid w:val="00D475CE"/>
    <w:rsid w:val="00D53891"/>
    <w:rsid w:val="00D57DD1"/>
    <w:rsid w:val="00D60D84"/>
    <w:rsid w:val="00D66319"/>
    <w:rsid w:val="00D6675E"/>
    <w:rsid w:val="00D67098"/>
    <w:rsid w:val="00D67B3B"/>
    <w:rsid w:val="00D71150"/>
    <w:rsid w:val="00D7219E"/>
    <w:rsid w:val="00D77EA3"/>
    <w:rsid w:val="00D815E5"/>
    <w:rsid w:val="00D829AE"/>
    <w:rsid w:val="00D83F6C"/>
    <w:rsid w:val="00D8488D"/>
    <w:rsid w:val="00D873A5"/>
    <w:rsid w:val="00D90079"/>
    <w:rsid w:val="00D93A9E"/>
    <w:rsid w:val="00D979E8"/>
    <w:rsid w:val="00D97BA3"/>
    <w:rsid w:val="00DA0CFE"/>
    <w:rsid w:val="00DA3271"/>
    <w:rsid w:val="00DA688E"/>
    <w:rsid w:val="00DA717A"/>
    <w:rsid w:val="00DB0FAF"/>
    <w:rsid w:val="00DB187B"/>
    <w:rsid w:val="00DB23AF"/>
    <w:rsid w:val="00DB3FC4"/>
    <w:rsid w:val="00DB4847"/>
    <w:rsid w:val="00DB762F"/>
    <w:rsid w:val="00DC3F8A"/>
    <w:rsid w:val="00DC4FF8"/>
    <w:rsid w:val="00DC5273"/>
    <w:rsid w:val="00DC60BF"/>
    <w:rsid w:val="00DC6DC8"/>
    <w:rsid w:val="00DC7C62"/>
    <w:rsid w:val="00DD12C9"/>
    <w:rsid w:val="00DD2A15"/>
    <w:rsid w:val="00DD2C36"/>
    <w:rsid w:val="00DD4C6D"/>
    <w:rsid w:val="00DE548E"/>
    <w:rsid w:val="00DF0882"/>
    <w:rsid w:val="00DF10FF"/>
    <w:rsid w:val="00DF2674"/>
    <w:rsid w:val="00DF35DE"/>
    <w:rsid w:val="00DF443F"/>
    <w:rsid w:val="00DF45B5"/>
    <w:rsid w:val="00DF7183"/>
    <w:rsid w:val="00DF792D"/>
    <w:rsid w:val="00E00D39"/>
    <w:rsid w:val="00E044C7"/>
    <w:rsid w:val="00E04DF4"/>
    <w:rsid w:val="00E0570F"/>
    <w:rsid w:val="00E0577E"/>
    <w:rsid w:val="00E102FB"/>
    <w:rsid w:val="00E16F0B"/>
    <w:rsid w:val="00E23DF5"/>
    <w:rsid w:val="00E2698A"/>
    <w:rsid w:val="00E30160"/>
    <w:rsid w:val="00E31F44"/>
    <w:rsid w:val="00E336B5"/>
    <w:rsid w:val="00E35C96"/>
    <w:rsid w:val="00E444BB"/>
    <w:rsid w:val="00E46244"/>
    <w:rsid w:val="00E50855"/>
    <w:rsid w:val="00E51479"/>
    <w:rsid w:val="00E53ED7"/>
    <w:rsid w:val="00E543BD"/>
    <w:rsid w:val="00E559A1"/>
    <w:rsid w:val="00E56A42"/>
    <w:rsid w:val="00E600BB"/>
    <w:rsid w:val="00E610A4"/>
    <w:rsid w:val="00E6355B"/>
    <w:rsid w:val="00E64CC7"/>
    <w:rsid w:val="00E65472"/>
    <w:rsid w:val="00E67C67"/>
    <w:rsid w:val="00E67FA4"/>
    <w:rsid w:val="00E71444"/>
    <w:rsid w:val="00E72B2A"/>
    <w:rsid w:val="00E73276"/>
    <w:rsid w:val="00E73FA7"/>
    <w:rsid w:val="00E83632"/>
    <w:rsid w:val="00E841C9"/>
    <w:rsid w:val="00E84207"/>
    <w:rsid w:val="00E847FB"/>
    <w:rsid w:val="00E850F9"/>
    <w:rsid w:val="00E85552"/>
    <w:rsid w:val="00E913DB"/>
    <w:rsid w:val="00E91F0D"/>
    <w:rsid w:val="00E920FF"/>
    <w:rsid w:val="00EA4FB0"/>
    <w:rsid w:val="00EA52B8"/>
    <w:rsid w:val="00EB489E"/>
    <w:rsid w:val="00EB6412"/>
    <w:rsid w:val="00EB7D57"/>
    <w:rsid w:val="00EC1CF7"/>
    <w:rsid w:val="00EC1D6D"/>
    <w:rsid w:val="00EC3933"/>
    <w:rsid w:val="00EC3CD9"/>
    <w:rsid w:val="00EC5593"/>
    <w:rsid w:val="00EC65C2"/>
    <w:rsid w:val="00ED18BF"/>
    <w:rsid w:val="00ED2EB5"/>
    <w:rsid w:val="00ED306F"/>
    <w:rsid w:val="00ED37D5"/>
    <w:rsid w:val="00ED458D"/>
    <w:rsid w:val="00ED48E2"/>
    <w:rsid w:val="00ED65FD"/>
    <w:rsid w:val="00EE156B"/>
    <w:rsid w:val="00EE2E7B"/>
    <w:rsid w:val="00EE3CD0"/>
    <w:rsid w:val="00EF0257"/>
    <w:rsid w:val="00EF4F00"/>
    <w:rsid w:val="00EF578A"/>
    <w:rsid w:val="00EF5F47"/>
    <w:rsid w:val="00F00C57"/>
    <w:rsid w:val="00F0705F"/>
    <w:rsid w:val="00F07F0A"/>
    <w:rsid w:val="00F12A3F"/>
    <w:rsid w:val="00F134AD"/>
    <w:rsid w:val="00F13CE7"/>
    <w:rsid w:val="00F1501D"/>
    <w:rsid w:val="00F16B7C"/>
    <w:rsid w:val="00F16D63"/>
    <w:rsid w:val="00F17C80"/>
    <w:rsid w:val="00F20195"/>
    <w:rsid w:val="00F22253"/>
    <w:rsid w:val="00F22DDE"/>
    <w:rsid w:val="00F266B3"/>
    <w:rsid w:val="00F26959"/>
    <w:rsid w:val="00F27659"/>
    <w:rsid w:val="00F30F05"/>
    <w:rsid w:val="00F31AC7"/>
    <w:rsid w:val="00F32378"/>
    <w:rsid w:val="00F32CC9"/>
    <w:rsid w:val="00F33294"/>
    <w:rsid w:val="00F35346"/>
    <w:rsid w:val="00F37E09"/>
    <w:rsid w:val="00F470BB"/>
    <w:rsid w:val="00F51022"/>
    <w:rsid w:val="00F6079B"/>
    <w:rsid w:val="00F64A3D"/>
    <w:rsid w:val="00F67157"/>
    <w:rsid w:val="00F71613"/>
    <w:rsid w:val="00F72681"/>
    <w:rsid w:val="00F729C1"/>
    <w:rsid w:val="00F74359"/>
    <w:rsid w:val="00F75A77"/>
    <w:rsid w:val="00F77DF8"/>
    <w:rsid w:val="00F800E2"/>
    <w:rsid w:val="00F8183A"/>
    <w:rsid w:val="00F85826"/>
    <w:rsid w:val="00F87880"/>
    <w:rsid w:val="00F90011"/>
    <w:rsid w:val="00F90E95"/>
    <w:rsid w:val="00F924D8"/>
    <w:rsid w:val="00F94E19"/>
    <w:rsid w:val="00F96404"/>
    <w:rsid w:val="00F97880"/>
    <w:rsid w:val="00F97C90"/>
    <w:rsid w:val="00FA192F"/>
    <w:rsid w:val="00FA3111"/>
    <w:rsid w:val="00FA3458"/>
    <w:rsid w:val="00FA54DE"/>
    <w:rsid w:val="00FA60AA"/>
    <w:rsid w:val="00FB1F94"/>
    <w:rsid w:val="00FC3041"/>
    <w:rsid w:val="00FC3C15"/>
    <w:rsid w:val="00FC4A9F"/>
    <w:rsid w:val="00FC6C64"/>
    <w:rsid w:val="00FC72EA"/>
    <w:rsid w:val="00FD1110"/>
    <w:rsid w:val="00FD1C60"/>
    <w:rsid w:val="00FD265A"/>
    <w:rsid w:val="00FD345B"/>
    <w:rsid w:val="00FD59AE"/>
    <w:rsid w:val="00FD5B2F"/>
    <w:rsid w:val="00FD5EB8"/>
    <w:rsid w:val="00FD7532"/>
    <w:rsid w:val="00FE009C"/>
    <w:rsid w:val="00FE7F43"/>
    <w:rsid w:val="00FF01D5"/>
    <w:rsid w:val="00FF1A88"/>
    <w:rsid w:val="00FF2CE0"/>
    <w:rsid w:val="00FF3F39"/>
    <w:rsid w:val="00FF5261"/>
    <w:rsid w:val="00FF5C0E"/>
    <w:rsid w:val="00FF7662"/>
    <w:rsid w:val="00FF7AE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5A14E"/>
  <w15:chartTrackingRefBased/>
  <w15:docId w15:val="{C9D7925F-DE71-4F81-B1D2-670B0D38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qFormat="1"/>
    <w:lsdException w:name="annotation text" w:semiHidden="1"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1" w:qFormat="1"/>
    <w:lsdException w:name="Emphasis" w:semiHidden="1"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1" w:qFormat="1"/>
    <w:lsdException w:name="Intense Quote" w:semiHidden="1"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1" w:qFormat="1"/>
    <w:lsdException w:name="Intense Emphasis" w:semiHidden="1" w:uiPriority="3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BF7825"/>
    <w:pPr>
      <w:spacing w:before="120" w:after="120" w:line="264" w:lineRule="auto"/>
    </w:pPr>
    <w:rPr>
      <w:rFonts w:ascii="Noto Sans" w:eastAsia="Noto Sans SC Regular" w:hAnsi="Noto Sans" w:cs="Noto Sans"/>
      <w:sz w:val="18"/>
      <w:szCs w:val="18"/>
      <w:lang w:val="de-DE"/>
    </w:rPr>
  </w:style>
  <w:style w:type="paragraph" w:styleId="Heading1">
    <w:name w:val="heading 1"/>
    <w:basedOn w:val="Normal"/>
    <w:next w:val="Normal"/>
    <w:link w:val="Heading1Char"/>
    <w:uiPriority w:val="9"/>
    <w:semiHidden/>
    <w:qFormat/>
    <w:rsid w:val="00F6079B"/>
    <w:pPr>
      <w:keepNext/>
      <w:keepLines/>
      <w:spacing w:before="240" w:after="0"/>
      <w:outlineLvl w:val="0"/>
    </w:pPr>
    <w:rPr>
      <w:rFonts w:asciiTheme="majorHAnsi" w:eastAsiaTheme="majorEastAsia" w:hAnsiTheme="majorHAnsi" w:cstheme="majorBidi"/>
      <w:color w:val="16218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Bullet1"/>
    <w:uiPriority w:val="5"/>
    <w:qFormat/>
    <w:rsid w:val="00D35CD6"/>
    <w:pPr>
      <w:numPr>
        <w:numId w:val="15"/>
      </w:numPr>
      <w:spacing w:before="60" w:after="60" w:line="240" w:lineRule="auto"/>
    </w:pPr>
    <w:rPr>
      <w:rFonts w:ascii="Noto Sans" w:eastAsia="Noto Sans SC Regular" w:hAnsi="Noto Sans" w:cs="Noto Sans"/>
      <w:sz w:val="18"/>
      <w:szCs w:val="18"/>
      <w:lang w:val="fr-FR"/>
    </w:rPr>
  </w:style>
  <w:style w:type="paragraph" w:styleId="Header">
    <w:name w:val="header"/>
    <w:basedOn w:val="NormalBody"/>
    <w:link w:val="HeaderChar"/>
    <w:uiPriority w:val="14"/>
    <w:unhideWhenUsed/>
    <w:rsid w:val="00103027"/>
    <w:pPr>
      <w:tabs>
        <w:tab w:val="left" w:pos="227"/>
        <w:tab w:val="right" w:pos="10204"/>
      </w:tabs>
      <w:spacing w:before="0" w:after="0"/>
    </w:pPr>
    <w:rPr>
      <w:rFonts w:cs="Noto Sans SemBd"/>
      <w:bCs/>
      <w:color w:val="1E2DBE"/>
      <w:sz w:val="16"/>
    </w:rPr>
  </w:style>
  <w:style w:type="character" w:customStyle="1" w:styleId="HeaderChar">
    <w:name w:val="Header Char"/>
    <w:basedOn w:val="DefaultParagraphFont"/>
    <w:link w:val="Header"/>
    <w:uiPriority w:val="14"/>
    <w:rsid w:val="00103027"/>
    <w:rPr>
      <w:rFonts w:ascii="Noto Sans" w:eastAsia="Noto Sans SC Regular" w:hAnsi="Noto Sans" w:cs="Noto Sans SemBd"/>
      <w:bCs/>
      <w:color w:val="1E2DBE"/>
      <w:sz w:val="16"/>
      <w:szCs w:val="18"/>
      <w:lang w:val="fr-FR"/>
    </w:rPr>
  </w:style>
  <w:style w:type="paragraph" w:styleId="Footer">
    <w:name w:val="footer"/>
    <w:basedOn w:val="NormalBody"/>
    <w:link w:val="FooterChar"/>
    <w:uiPriority w:val="14"/>
    <w:unhideWhenUsed/>
    <w:rsid w:val="00103027"/>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103027"/>
    <w:rPr>
      <w:rFonts w:ascii="Noto Sans" w:eastAsia="Noto Sans SC Regular" w:hAnsi="Noto Sans" w:cs="Noto Sans"/>
      <w:color w:val="1E2DBE"/>
      <w:sz w:val="18"/>
      <w:szCs w:val="18"/>
      <w:lang w:val="fr-FR"/>
    </w:rPr>
  </w:style>
  <w:style w:type="paragraph" w:customStyle="1" w:styleId="NormalBody">
    <w:name w:val="NormalBody"/>
    <w:uiPriority w:val="4"/>
    <w:qFormat/>
    <w:rsid w:val="009D097D"/>
    <w:pPr>
      <w:spacing w:before="120" w:after="120" w:line="240" w:lineRule="auto"/>
      <w:jc w:val="both"/>
    </w:pPr>
    <w:rPr>
      <w:rFonts w:ascii="Noto Sans" w:eastAsia="Noto Sans SC Regular" w:hAnsi="Noto Sans" w:cs="Noto Sans"/>
      <w:sz w:val="18"/>
      <w:szCs w:val="18"/>
      <w:lang w:val="fr-FR"/>
    </w:rPr>
  </w:style>
  <w:style w:type="paragraph" w:customStyle="1" w:styleId="DateMonthYear">
    <w:name w:val="Date(MonthYear)"/>
    <w:link w:val="DateMonthYearCar"/>
    <w:uiPriority w:val="1"/>
    <w:qFormat/>
    <w:rsid w:val="008D04EC"/>
    <w:pPr>
      <w:spacing w:before="120" w:after="120" w:line="240" w:lineRule="auto"/>
      <w:ind w:left="454"/>
    </w:pPr>
    <w:rPr>
      <w:rFonts w:ascii="Overpass Light" w:eastAsia="Noto Sans SC Bold" w:hAnsi="Overpass Light" w:cs="Overpass Light"/>
      <w:color w:val="1E2DBE"/>
      <w:sz w:val="18"/>
      <w:szCs w:val="18"/>
      <w:lang w:val="fr-FR"/>
    </w:rPr>
  </w:style>
  <w:style w:type="character" w:styleId="PlaceholderText">
    <w:name w:val="Placeholder Text"/>
    <w:basedOn w:val="DefaultParagraphFont"/>
    <w:uiPriority w:val="99"/>
    <w:semiHidden/>
    <w:rsid w:val="004C2061"/>
    <w:rPr>
      <w:color w:val="808080"/>
    </w:rPr>
  </w:style>
  <w:style w:type="table" w:styleId="TableGrid">
    <w:name w:val="Table Grid"/>
    <w:basedOn w:val="TableNormal"/>
    <w:uiPriority w:val="39"/>
    <w:rsid w:val="00D6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MonthYearCar">
    <w:name w:val="Date(MonthYear) Car"/>
    <w:basedOn w:val="DefaultParagraphFont"/>
    <w:link w:val="DateMonthYear"/>
    <w:uiPriority w:val="1"/>
    <w:rsid w:val="008D04EC"/>
    <w:rPr>
      <w:rFonts w:ascii="Overpass Light" w:eastAsia="Noto Sans SC Bold" w:hAnsi="Overpass Light" w:cs="Overpass Light"/>
      <w:color w:val="1E2DBE"/>
      <w:sz w:val="18"/>
      <w:szCs w:val="18"/>
      <w:lang w:val="fr-FR"/>
    </w:rPr>
  </w:style>
  <w:style w:type="paragraph" w:customStyle="1" w:styleId="KeyTitle">
    <w:name w:val="KeyTitle"/>
    <w:basedOn w:val="NormalBody"/>
    <w:uiPriority w:val="6"/>
    <w:qFormat/>
    <w:rsid w:val="001C2750"/>
    <w:pPr>
      <w:spacing w:before="0" w:after="0"/>
      <w:jc w:val="left"/>
    </w:pPr>
    <w:rPr>
      <w:b/>
      <w:bCs/>
      <w:color w:val="FFFFFF" w:themeColor="background1"/>
    </w:rPr>
  </w:style>
  <w:style w:type="paragraph" w:customStyle="1" w:styleId="KeyList">
    <w:name w:val="KeyList"/>
    <w:basedOn w:val="NormalBody"/>
    <w:uiPriority w:val="6"/>
    <w:qFormat/>
    <w:rsid w:val="001C2750"/>
    <w:pPr>
      <w:numPr>
        <w:numId w:val="1"/>
      </w:numPr>
      <w:jc w:val="left"/>
    </w:pPr>
  </w:style>
  <w:style w:type="character" w:customStyle="1" w:styleId="Folio">
    <w:name w:val="Folio"/>
    <w:basedOn w:val="DefaultParagraphFont"/>
    <w:uiPriority w:val="14"/>
    <w:qFormat/>
    <w:rsid w:val="009D097D"/>
    <w:rPr>
      <w:rFonts w:ascii="Noto Sans" w:hAnsi="Noto Sans"/>
      <w:noProof w:val="0"/>
      <w:sz w:val="20"/>
      <w:szCs w:val="22"/>
      <w:lang w:val="fr-FR"/>
    </w:rPr>
  </w:style>
  <w:style w:type="paragraph" w:styleId="FootnoteText">
    <w:name w:val="footnote text"/>
    <w:basedOn w:val="NormalBody"/>
    <w:link w:val="FootnoteTextChar"/>
    <w:uiPriority w:val="12"/>
    <w:qFormat/>
    <w:rsid w:val="007E0BBF"/>
    <w:pPr>
      <w:spacing w:before="60" w:after="60"/>
    </w:pPr>
    <w:rPr>
      <w:sz w:val="14"/>
      <w:szCs w:val="14"/>
    </w:rPr>
  </w:style>
  <w:style w:type="character" w:customStyle="1" w:styleId="FootnoteTextChar">
    <w:name w:val="Footnote Text Char"/>
    <w:basedOn w:val="DefaultParagraphFont"/>
    <w:link w:val="FootnoteText"/>
    <w:uiPriority w:val="12"/>
    <w:rsid w:val="007E0BBF"/>
    <w:rPr>
      <w:rFonts w:ascii="Noto Sans" w:eastAsia="Noto Sans SC Regular" w:hAnsi="Noto Sans" w:cs="Noto Sans"/>
      <w:sz w:val="14"/>
      <w:szCs w:val="14"/>
      <w:lang w:val="fr-FR"/>
    </w:rPr>
  </w:style>
  <w:style w:type="character" w:styleId="FootnoteReference">
    <w:name w:val="footnote reference"/>
    <w:basedOn w:val="DefaultParagraphFont"/>
    <w:uiPriority w:val="12"/>
    <w:qFormat/>
    <w:rsid w:val="007E0BBF"/>
    <w:rPr>
      <w:noProof w:val="0"/>
      <w:vertAlign w:val="superscript"/>
      <w:lang w:val="fr-FR"/>
    </w:rPr>
  </w:style>
  <w:style w:type="paragraph" w:customStyle="1" w:styleId="QuoteText">
    <w:name w:val="QuoteText"/>
    <w:basedOn w:val="Normal"/>
    <w:uiPriority w:val="11"/>
    <w:qFormat/>
    <w:rsid w:val="00C72631"/>
    <w:pPr>
      <w:keepNext/>
      <w:pBdr>
        <w:bottom w:val="single" w:sz="4" w:space="6" w:color="1E2DBE"/>
      </w:pBdr>
      <w:spacing w:before="0" w:after="0" w:line="240" w:lineRule="auto"/>
    </w:pPr>
    <w:rPr>
      <w:rFonts w:ascii="Overpass Light" w:eastAsia="Noto Sans SC Bold" w:hAnsi="Overpass Light" w:cs="Overpass Light"/>
      <w:color w:val="1E2DBE"/>
      <w:sz w:val="32"/>
      <w:szCs w:val="32"/>
      <w:lang w:val="fr-FR"/>
    </w:rPr>
  </w:style>
  <w:style w:type="paragraph" w:customStyle="1" w:styleId="QuoteDescription">
    <w:name w:val="QuoteDescription"/>
    <w:basedOn w:val="NormalBody"/>
    <w:uiPriority w:val="11"/>
    <w:qFormat/>
    <w:rsid w:val="00C72631"/>
    <w:pPr>
      <w:numPr>
        <w:numId w:val="3"/>
      </w:numPr>
      <w:spacing w:before="0" w:after="0"/>
      <w:jc w:val="left"/>
    </w:pPr>
    <w:rPr>
      <w:color w:val="1E2DBE"/>
    </w:rPr>
  </w:style>
  <w:style w:type="paragraph" w:styleId="ListParagraph">
    <w:name w:val="List Paragraph"/>
    <w:aliases w:val="List Paragraph (numbered (a)),References,Listes,Bullets,List Paragraph1,List Bulet,List Bullet Mary,COMESA Text 2,Standard 12 pt,bulleted Jens,Bullet List,FooterText,Colorful List Accent 1,numbered,Paragraphe de liste1,列出段落,列出段落1"/>
    <w:basedOn w:val="Normal"/>
    <w:link w:val="ListParagraphChar"/>
    <w:uiPriority w:val="34"/>
    <w:qFormat/>
    <w:rsid w:val="00800259"/>
    <w:pPr>
      <w:ind w:left="720"/>
      <w:contextualSpacing/>
    </w:pPr>
  </w:style>
  <w:style w:type="paragraph" w:customStyle="1" w:styleId="RunningTitleAutomatic">
    <w:name w:val="RunningTitle(Automatic)"/>
    <w:basedOn w:val="NormalBody"/>
    <w:uiPriority w:val="49"/>
    <w:semiHidden/>
    <w:qFormat/>
    <w:rsid w:val="004E2BE0"/>
    <w:pPr>
      <w:spacing w:before="0" w:after="0"/>
      <w:ind w:left="227"/>
    </w:pPr>
    <w:rPr>
      <w:rFonts w:ascii="Overpass Light" w:hAnsi="Overpass Light"/>
      <w:noProof/>
      <w:color w:val="1E2DBE"/>
    </w:rPr>
  </w:style>
  <w:style w:type="paragraph" w:customStyle="1" w:styleId="ListNum1">
    <w:name w:val="ListNum1"/>
    <w:uiPriority w:val="5"/>
    <w:qFormat/>
    <w:rsid w:val="00B703F2"/>
    <w:pPr>
      <w:numPr>
        <w:numId w:val="14"/>
      </w:numPr>
      <w:spacing w:before="60" w:after="60" w:line="240" w:lineRule="auto"/>
      <w:jc w:val="both"/>
    </w:pPr>
    <w:rPr>
      <w:rFonts w:ascii="Noto Sans" w:eastAsia="Noto Sans SC Regular" w:hAnsi="Noto Sans" w:cs="Noto Sans"/>
      <w:sz w:val="18"/>
      <w:szCs w:val="18"/>
      <w:lang w:val="fr-FR"/>
    </w:rPr>
  </w:style>
  <w:style w:type="paragraph" w:customStyle="1" w:styleId="ListNum2">
    <w:name w:val="ListNum2"/>
    <w:basedOn w:val="ListNum1"/>
    <w:uiPriority w:val="5"/>
    <w:qFormat/>
    <w:rsid w:val="00B703F2"/>
    <w:pPr>
      <w:numPr>
        <w:ilvl w:val="1"/>
      </w:numPr>
    </w:pPr>
  </w:style>
  <w:style w:type="numbering" w:customStyle="1" w:styleId="ListNumILOFR-SP">
    <w:name w:val="ListNumILO FR-SP"/>
    <w:basedOn w:val="NoList"/>
    <w:uiPriority w:val="99"/>
    <w:rsid w:val="00B703F2"/>
    <w:pPr>
      <w:numPr>
        <w:numId w:val="4"/>
      </w:numPr>
    </w:pPr>
  </w:style>
  <w:style w:type="paragraph" w:customStyle="1" w:styleId="Source-BoxTable">
    <w:name w:val="Source - BoxTable"/>
    <w:next w:val="NormalBody"/>
    <w:uiPriority w:val="7"/>
    <w:qFormat/>
    <w:rsid w:val="001C2750"/>
    <w:pPr>
      <w:spacing w:before="120" w:after="120" w:line="240" w:lineRule="auto"/>
    </w:pPr>
    <w:rPr>
      <w:rFonts w:ascii="Noto Sans" w:eastAsia="Noto Sans SC Regular" w:hAnsi="Noto Sans" w:cs="Noto Sans"/>
      <w:sz w:val="14"/>
      <w:szCs w:val="14"/>
      <w:lang w:val="fr-FR"/>
    </w:rPr>
  </w:style>
  <w:style w:type="paragraph" w:customStyle="1" w:styleId="PicturePlace">
    <w:name w:val="PicturePlace"/>
    <w:basedOn w:val="NormalBody"/>
    <w:uiPriority w:val="9"/>
    <w:qFormat/>
    <w:rsid w:val="0052050B"/>
    <w:pPr>
      <w:keepNext/>
      <w:spacing w:before="0" w:after="0"/>
      <w:jc w:val="center"/>
    </w:pPr>
  </w:style>
  <w:style w:type="paragraph" w:customStyle="1" w:styleId="Copyright">
    <w:name w:val="Copyright"/>
    <w:basedOn w:val="NormalBody"/>
    <w:uiPriority w:val="49"/>
    <w:semiHidden/>
    <w:qFormat/>
    <w:rsid w:val="004E2BE0"/>
    <w:pPr>
      <w:spacing w:before="0" w:after="0"/>
      <w:jc w:val="right"/>
    </w:pPr>
    <w:rPr>
      <w:sz w:val="14"/>
      <w:szCs w:val="12"/>
    </w:rPr>
  </w:style>
  <w:style w:type="paragraph" w:customStyle="1" w:styleId="ContactDetail">
    <w:name w:val="ContactDetail"/>
    <w:basedOn w:val="NormalBody"/>
    <w:uiPriority w:val="13"/>
    <w:qFormat/>
    <w:rsid w:val="00FD5EB8"/>
    <w:pPr>
      <w:spacing w:before="0" w:after="0"/>
    </w:pPr>
    <w:rPr>
      <w:sz w:val="16"/>
      <w:szCs w:val="15"/>
    </w:rPr>
  </w:style>
  <w:style w:type="table" w:customStyle="1" w:styleId="ILOTable">
    <w:name w:val="ILOTable"/>
    <w:basedOn w:val="TableNormal"/>
    <w:uiPriority w:val="99"/>
    <w:rsid w:val="0038076D"/>
    <w:pPr>
      <w:spacing w:after="0" w:line="240" w:lineRule="auto"/>
    </w:pPr>
    <w:rPr>
      <w:rFonts w:ascii="Noto Sans" w:hAnsi="Noto Sans"/>
      <w:sz w:val="18"/>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table" w:styleId="GridTable4-Accent2">
    <w:name w:val="Grid Table 4 Accent 2"/>
    <w:basedOn w:val="TableNormal"/>
    <w:uiPriority w:val="49"/>
    <w:rsid w:val="00FF7AE8"/>
    <w:pPr>
      <w:spacing w:after="0" w:line="240" w:lineRule="auto"/>
    </w:pPr>
    <w:tblPr>
      <w:tblStyleRowBandSize w:val="1"/>
      <w:tblStyleColBandSize w:val="1"/>
      <w:tblBorders>
        <w:top w:val="single" w:sz="4" w:space="0" w:color="FC8A92" w:themeColor="accent2" w:themeTint="99"/>
        <w:left w:val="single" w:sz="4" w:space="0" w:color="FC8A92" w:themeColor="accent2" w:themeTint="99"/>
        <w:bottom w:val="single" w:sz="4" w:space="0" w:color="FC8A92" w:themeColor="accent2" w:themeTint="99"/>
        <w:right w:val="single" w:sz="4" w:space="0" w:color="FC8A92" w:themeColor="accent2" w:themeTint="99"/>
        <w:insideH w:val="single" w:sz="4" w:space="0" w:color="FC8A92" w:themeColor="accent2" w:themeTint="99"/>
        <w:insideV w:val="single" w:sz="4" w:space="0" w:color="FC8A92" w:themeColor="accent2" w:themeTint="99"/>
      </w:tblBorders>
    </w:tblPr>
    <w:tblStylePr w:type="firstRow">
      <w:rPr>
        <w:b/>
        <w:bCs/>
        <w:color w:val="FFFFFF" w:themeColor="background1"/>
      </w:rPr>
      <w:tblPr/>
      <w:tcPr>
        <w:tcBorders>
          <w:top w:val="single" w:sz="4" w:space="0" w:color="FA3C4B" w:themeColor="accent2"/>
          <w:left w:val="single" w:sz="4" w:space="0" w:color="FA3C4B" w:themeColor="accent2"/>
          <w:bottom w:val="single" w:sz="4" w:space="0" w:color="FA3C4B" w:themeColor="accent2"/>
          <w:right w:val="single" w:sz="4" w:space="0" w:color="FA3C4B" w:themeColor="accent2"/>
          <w:insideH w:val="nil"/>
          <w:insideV w:val="nil"/>
        </w:tcBorders>
        <w:shd w:val="clear" w:color="auto" w:fill="FA3C4B" w:themeFill="accent2"/>
      </w:tcPr>
    </w:tblStylePr>
    <w:tblStylePr w:type="lastRow">
      <w:rPr>
        <w:b/>
        <w:bCs/>
      </w:rPr>
      <w:tblPr/>
      <w:tcPr>
        <w:tcBorders>
          <w:top w:val="double" w:sz="4" w:space="0" w:color="FA3C4B" w:themeColor="accent2"/>
        </w:tcBorders>
      </w:tcPr>
    </w:tblStylePr>
    <w:tblStylePr w:type="firstCol">
      <w:rPr>
        <w:b/>
        <w:bCs/>
      </w:rPr>
    </w:tblStylePr>
    <w:tblStylePr w:type="lastCol">
      <w:rPr>
        <w:b/>
        <w:bCs/>
      </w:rPr>
    </w:tblStylePr>
    <w:tblStylePr w:type="band1Vert">
      <w:tblPr/>
      <w:tcPr>
        <w:shd w:val="clear" w:color="auto" w:fill="FED8DA" w:themeFill="accent2" w:themeFillTint="33"/>
      </w:tcPr>
    </w:tblStylePr>
    <w:tblStylePr w:type="band1Horz">
      <w:tblPr/>
      <w:tcPr>
        <w:shd w:val="clear" w:color="auto" w:fill="FED8DA" w:themeFill="accent2" w:themeFillTint="33"/>
      </w:tcPr>
    </w:tblStylePr>
  </w:style>
  <w:style w:type="paragraph" w:customStyle="1" w:styleId="Tabletextleft">
    <w:name w:val="Table text left"/>
    <w:uiPriority w:val="8"/>
    <w:qFormat/>
    <w:rsid w:val="004674EC"/>
    <w:pPr>
      <w:spacing w:after="0" w:line="240" w:lineRule="auto"/>
    </w:pPr>
    <w:rPr>
      <w:rFonts w:ascii="Noto Sans" w:eastAsia="Noto Sans SC Regular" w:hAnsi="Noto Sans" w:cs="Noto Sans"/>
      <w:sz w:val="18"/>
      <w:szCs w:val="18"/>
      <w:lang w:val="fr-FR"/>
    </w:rPr>
  </w:style>
  <w:style w:type="paragraph" w:customStyle="1" w:styleId="TableTitle">
    <w:name w:val="TableTitle"/>
    <w:next w:val="NormalBody"/>
    <w:qFormat/>
    <w:rsid w:val="004674EC"/>
    <w:pPr>
      <w:keepNext/>
      <w:spacing w:before="120" w:after="120" w:line="240" w:lineRule="auto"/>
      <w:ind w:left="227" w:hanging="227"/>
    </w:pPr>
    <w:rPr>
      <w:rFonts w:ascii="Noto Sans" w:eastAsia="Noto Sans SC Regular" w:hAnsi="Noto Sans" w:cs="Noto Sans"/>
      <w:b/>
      <w:bCs/>
      <w:color w:val="1E2DBE"/>
      <w:sz w:val="18"/>
      <w:szCs w:val="18"/>
      <w:lang w:val="fr-FR"/>
    </w:rPr>
  </w:style>
  <w:style w:type="character" w:styleId="Hyperlink">
    <w:name w:val="Hyperlink"/>
    <w:basedOn w:val="DefaultParagraphFont"/>
    <w:uiPriority w:val="99"/>
    <w:unhideWhenUsed/>
    <w:rsid w:val="00103027"/>
    <w:rPr>
      <w:noProof w:val="0"/>
      <w:color w:val="1E2DBE"/>
      <w:u w:val="single"/>
      <w:lang w:val="fr-FR"/>
    </w:rPr>
  </w:style>
  <w:style w:type="character" w:customStyle="1" w:styleId="UnresolvedMention1">
    <w:name w:val="Unresolved Mention1"/>
    <w:basedOn w:val="DefaultParagraphFont"/>
    <w:uiPriority w:val="99"/>
    <w:semiHidden/>
    <w:unhideWhenUsed/>
    <w:rsid w:val="0063433F"/>
    <w:rPr>
      <w:color w:val="605E5C"/>
      <w:shd w:val="clear" w:color="auto" w:fill="E1DFDD"/>
    </w:rPr>
  </w:style>
  <w:style w:type="paragraph" w:customStyle="1" w:styleId="LineFootnote">
    <w:name w:val="LineFootnote"/>
    <w:basedOn w:val="NormalBody"/>
    <w:next w:val="FootnoteText"/>
    <w:uiPriority w:val="28"/>
    <w:semiHidden/>
    <w:qFormat/>
    <w:rsid w:val="009717DA"/>
    <w:pPr>
      <w:pBdr>
        <w:bottom w:val="single" w:sz="8" w:space="0" w:color="1E2DBE"/>
      </w:pBdr>
      <w:spacing w:after="60"/>
      <w:ind w:right="9921"/>
    </w:pPr>
  </w:style>
  <w:style w:type="paragraph" w:customStyle="1" w:styleId="DocumentEndParagraph">
    <w:name w:val="DocumentEndParagraph"/>
    <w:basedOn w:val="NormalBody"/>
    <w:uiPriority w:val="29"/>
    <w:semiHidden/>
    <w:qFormat/>
    <w:rsid w:val="00DF792D"/>
    <w:pPr>
      <w:spacing w:before="0" w:after="0"/>
    </w:pPr>
    <w:rPr>
      <w:sz w:val="6"/>
    </w:rPr>
  </w:style>
  <w:style w:type="numbering" w:customStyle="1" w:styleId="ListBulletILO">
    <w:name w:val="ListBulletILO"/>
    <w:basedOn w:val="NoList"/>
    <w:uiPriority w:val="99"/>
    <w:rsid w:val="00D35CD6"/>
    <w:pPr>
      <w:numPr>
        <w:numId w:val="6"/>
      </w:numPr>
    </w:pPr>
  </w:style>
  <w:style w:type="paragraph" w:customStyle="1" w:styleId="ContactDetailTitle">
    <w:name w:val="ContactDetailTitle"/>
    <w:basedOn w:val="NormalBody"/>
    <w:uiPriority w:val="13"/>
    <w:qFormat/>
    <w:rsid w:val="00FD5EB8"/>
    <w:pPr>
      <w:spacing w:before="0" w:after="0"/>
    </w:pPr>
    <w:rPr>
      <w:b/>
      <w:bCs/>
      <w:color w:val="FFFFFF" w:themeColor="background1"/>
    </w:rPr>
  </w:style>
  <w:style w:type="paragraph" w:customStyle="1" w:styleId="Headinglevel1">
    <w:name w:val="Heading level 1"/>
    <w:next w:val="NormalBody"/>
    <w:uiPriority w:val="2"/>
    <w:qFormat/>
    <w:rsid w:val="003556E5"/>
    <w:pPr>
      <w:keepNext/>
      <w:keepLines/>
      <w:pageBreakBefore/>
      <w:numPr>
        <w:numId w:val="2"/>
      </w:numPr>
      <w:pBdr>
        <w:bottom w:val="single" w:sz="4" w:space="6" w:color="1E2DBE"/>
      </w:pBdr>
      <w:spacing w:before="480" w:after="360" w:line="240" w:lineRule="auto"/>
      <w:contextualSpacing/>
      <w:outlineLvl w:val="0"/>
    </w:pPr>
    <w:rPr>
      <w:rFonts w:ascii="Overpass" w:eastAsia="Noto Sans SC Bold" w:hAnsi="Overpass" w:cs="Overpass"/>
      <w:b/>
      <w:bCs/>
      <w:color w:val="1E2DBE"/>
      <w:sz w:val="36"/>
      <w:szCs w:val="36"/>
      <w:lang w:val="fr-FR"/>
    </w:rPr>
  </w:style>
  <w:style w:type="paragraph" w:customStyle="1" w:styleId="Authors">
    <w:name w:val="Authors"/>
    <w:uiPriority w:val="1"/>
    <w:qFormat/>
    <w:rsid w:val="008D04EC"/>
    <w:pPr>
      <w:spacing w:before="1800" w:after="120" w:line="240" w:lineRule="auto"/>
      <w:ind w:left="454"/>
    </w:pPr>
    <w:rPr>
      <w:rFonts w:ascii="Overpass" w:eastAsia="Noto Sans SC Bold" w:hAnsi="Overpass" w:cs="Overpass"/>
      <w:b/>
      <w:color w:val="1E2DBE"/>
      <w:sz w:val="20"/>
      <w:szCs w:val="20"/>
      <w:lang w:val="fr-FR"/>
    </w:rPr>
  </w:style>
  <w:style w:type="paragraph" w:customStyle="1" w:styleId="Headinglevel2">
    <w:name w:val="Heading level 2"/>
    <w:next w:val="NormalBody"/>
    <w:uiPriority w:val="2"/>
    <w:qFormat/>
    <w:rsid w:val="003556E5"/>
    <w:pPr>
      <w:keepNext/>
      <w:keepLines/>
      <w:spacing w:before="240" w:after="120" w:line="240" w:lineRule="auto"/>
      <w:contextualSpacing/>
      <w:outlineLvl w:val="1"/>
    </w:pPr>
    <w:rPr>
      <w:rFonts w:ascii="Overpass" w:eastAsia="Noto Sans SC Bold" w:hAnsi="Overpass" w:cs="Overpass"/>
      <w:b/>
      <w:bCs/>
      <w:color w:val="FA3C4B"/>
      <w:sz w:val="30"/>
      <w:szCs w:val="30"/>
      <w:lang w:val="fr-FR"/>
    </w:rPr>
  </w:style>
  <w:style w:type="paragraph" w:customStyle="1" w:styleId="DocumentSubtitle">
    <w:name w:val="DocumentSubtitle"/>
    <w:next w:val="NormalBody"/>
    <w:qFormat/>
    <w:rsid w:val="003556E5"/>
    <w:pPr>
      <w:spacing w:before="480" w:after="480" w:line="240" w:lineRule="auto"/>
      <w:ind w:left="454"/>
    </w:pPr>
    <w:rPr>
      <w:rFonts w:ascii="Overpass Light" w:eastAsia="Noto Sans SC Regular" w:hAnsi="Overpass Light" w:cs="Overpass Light"/>
      <w:color w:val="1E2DBE"/>
      <w:sz w:val="44"/>
      <w:szCs w:val="44"/>
      <w:lang w:val="fr-FR"/>
    </w:rPr>
  </w:style>
  <w:style w:type="character" w:customStyle="1" w:styleId="Heading1Char">
    <w:name w:val="Heading 1 Char"/>
    <w:basedOn w:val="DefaultParagraphFont"/>
    <w:link w:val="Heading1"/>
    <w:uiPriority w:val="9"/>
    <w:semiHidden/>
    <w:rsid w:val="00F6079B"/>
    <w:rPr>
      <w:rFonts w:asciiTheme="majorHAnsi" w:eastAsiaTheme="majorEastAsia" w:hAnsiTheme="majorHAnsi" w:cstheme="majorBidi"/>
      <w:color w:val="16218E" w:themeColor="accent1" w:themeShade="BF"/>
      <w:sz w:val="32"/>
      <w:szCs w:val="32"/>
      <w:lang w:val="en-GB"/>
    </w:rPr>
  </w:style>
  <w:style w:type="paragraph" w:customStyle="1" w:styleId="DocumentTitle">
    <w:name w:val="DocumentTitle"/>
    <w:next w:val="NormalBody"/>
    <w:qFormat/>
    <w:rsid w:val="009D097D"/>
    <w:pPr>
      <w:numPr>
        <w:numId w:val="8"/>
      </w:numPr>
      <w:tabs>
        <w:tab w:val="left" w:pos="3828"/>
      </w:tabs>
      <w:spacing w:before="1680" w:after="480" w:line="240" w:lineRule="auto"/>
    </w:pPr>
    <w:rPr>
      <w:rFonts w:ascii="Overpass" w:eastAsia="Noto Sans SC Bold" w:hAnsi="Overpass" w:cs="Overpass"/>
      <w:b/>
      <w:color w:val="1E2DBE"/>
      <w:sz w:val="56"/>
      <w:szCs w:val="56"/>
      <w:lang w:val="fr-FR"/>
    </w:rPr>
  </w:style>
  <w:style w:type="paragraph" w:customStyle="1" w:styleId="Headinglevel3">
    <w:name w:val="Heading level 3"/>
    <w:next w:val="NormalBody"/>
    <w:uiPriority w:val="2"/>
    <w:qFormat/>
    <w:rsid w:val="003556E5"/>
    <w:pPr>
      <w:keepNext/>
      <w:keepLines/>
      <w:spacing w:before="240" w:after="120" w:line="240" w:lineRule="auto"/>
      <w:outlineLvl w:val="2"/>
    </w:pPr>
    <w:rPr>
      <w:rFonts w:ascii="Overpass" w:eastAsia="Noto Sans SC Bold" w:hAnsi="Overpass" w:cs="Overpass"/>
      <w:b/>
      <w:bCs/>
      <w:color w:val="1E2CBD"/>
      <w:sz w:val="26"/>
      <w:szCs w:val="26"/>
      <w:lang w:val="fr-FR"/>
    </w:rPr>
  </w:style>
  <w:style w:type="paragraph" w:customStyle="1" w:styleId="Headinglevel4">
    <w:name w:val="Heading level 4"/>
    <w:next w:val="NormalBody"/>
    <w:uiPriority w:val="2"/>
    <w:qFormat/>
    <w:rsid w:val="003556E5"/>
    <w:pPr>
      <w:keepNext/>
      <w:keepLines/>
      <w:spacing w:before="240" w:after="120" w:line="240" w:lineRule="auto"/>
      <w:outlineLvl w:val="3"/>
    </w:pPr>
    <w:rPr>
      <w:rFonts w:ascii="Overpass" w:eastAsia="Noto Sans SC Bold" w:hAnsi="Overpass" w:cs="Overpass"/>
      <w:b/>
      <w:bCs/>
      <w:color w:val="230050"/>
      <w:lang w:val="fr-FR"/>
    </w:rPr>
  </w:style>
  <w:style w:type="paragraph" w:customStyle="1" w:styleId="Department">
    <w:name w:val="Department"/>
    <w:uiPriority w:val="1"/>
    <w:qFormat/>
    <w:rsid w:val="008D04EC"/>
    <w:pPr>
      <w:spacing w:after="5280" w:line="240" w:lineRule="auto"/>
      <w:ind w:left="454"/>
    </w:pPr>
    <w:rPr>
      <w:rFonts w:ascii="Overpass" w:eastAsia="Noto Sans SC Bold" w:hAnsi="Overpass" w:cs="Overpass"/>
      <w:b/>
      <w:sz w:val="18"/>
      <w:szCs w:val="18"/>
      <w:lang w:val="fr-FR"/>
    </w:rPr>
  </w:style>
  <w:style w:type="paragraph" w:customStyle="1" w:styleId="ParaNum">
    <w:name w:val="ParaNum"/>
    <w:link w:val="ParaNumChar"/>
    <w:autoRedefine/>
    <w:uiPriority w:val="4"/>
    <w:qFormat/>
    <w:rsid w:val="008B4B09"/>
    <w:pPr>
      <w:numPr>
        <w:numId w:val="5"/>
      </w:numPr>
      <w:spacing w:before="120" w:after="120" w:line="240" w:lineRule="auto"/>
      <w:jc w:val="both"/>
    </w:pPr>
    <w:rPr>
      <w:rFonts w:ascii="Noto Sans" w:eastAsia="Noto Sans SC Regular" w:hAnsi="Noto Sans" w:cs="Noto Sans"/>
      <w:sz w:val="18"/>
      <w:szCs w:val="18"/>
      <w:lang w:val="fr-FR"/>
    </w:rPr>
  </w:style>
  <w:style w:type="character" w:customStyle="1" w:styleId="ParaNumChar">
    <w:name w:val="ParaNum Char"/>
    <w:basedOn w:val="DefaultParagraphFont"/>
    <w:link w:val="ParaNum"/>
    <w:uiPriority w:val="4"/>
    <w:rsid w:val="008B4B09"/>
    <w:rPr>
      <w:rFonts w:ascii="Noto Sans" w:eastAsia="Noto Sans SC Regular" w:hAnsi="Noto Sans" w:cs="Noto Sans"/>
      <w:sz w:val="18"/>
      <w:szCs w:val="18"/>
      <w:lang w:val="fr-FR"/>
    </w:rPr>
  </w:style>
  <w:style w:type="paragraph" w:styleId="TOC1">
    <w:name w:val="toc 1"/>
    <w:next w:val="TOC2"/>
    <w:autoRedefine/>
    <w:uiPriority w:val="39"/>
    <w:unhideWhenUsed/>
    <w:rsid w:val="009D097D"/>
    <w:pPr>
      <w:tabs>
        <w:tab w:val="right" w:pos="9072"/>
      </w:tabs>
      <w:spacing w:before="120" w:after="120" w:line="240" w:lineRule="auto"/>
      <w:ind w:left="680" w:hanging="340"/>
      <w:jc w:val="both"/>
    </w:pPr>
    <w:rPr>
      <w:rFonts w:ascii="Noto Sans" w:eastAsia="Noto Sans SC Regular" w:hAnsi="Noto Sans" w:cs="Noto Sans"/>
      <w:b/>
      <w:sz w:val="18"/>
      <w:szCs w:val="18"/>
      <w:lang w:val="fr-FR"/>
    </w:rPr>
  </w:style>
  <w:style w:type="paragraph" w:customStyle="1" w:styleId="ListBullet2">
    <w:name w:val="ListBullet2"/>
    <w:basedOn w:val="ListBullet1"/>
    <w:uiPriority w:val="5"/>
    <w:qFormat/>
    <w:rsid w:val="00D35CD6"/>
    <w:pPr>
      <w:numPr>
        <w:ilvl w:val="1"/>
      </w:numPr>
    </w:pPr>
  </w:style>
  <w:style w:type="paragraph" w:styleId="TOC2">
    <w:name w:val="toc 2"/>
    <w:basedOn w:val="TOC1"/>
    <w:next w:val="TOC3"/>
    <w:autoRedefine/>
    <w:uiPriority w:val="39"/>
    <w:unhideWhenUsed/>
    <w:rsid w:val="009D097D"/>
    <w:pPr>
      <w:ind w:left="1134" w:hanging="454"/>
      <w:contextualSpacing/>
    </w:pPr>
    <w:rPr>
      <w:b w:val="0"/>
    </w:rPr>
  </w:style>
  <w:style w:type="paragraph" w:customStyle="1" w:styleId="BoxTitle">
    <w:name w:val="BoxTitle"/>
    <w:basedOn w:val="TableTitle"/>
    <w:next w:val="NormalBody"/>
    <w:uiPriority w:val="7"/>
    <w:qFormat/>
    <w:rsid w:val="001C2750"/>
  </w:style>
  <w:style w:type="paragraph" w:customStyle="1" w:styleId="GraphicTitle">
    <w:name w:val="GraphicTitle"/>
    <w:basedOn w:val="TableTitle"/>
    <w:next w:val="NormalBody"/>
    <w:uiPriority w:val="9"/>
    <w:qFormat/>
    <w:rsid w:val="0052050B"/>
    <w:rPr>
      <w:bCs w:val="0"/>
    </w:rPr>
  </w:style>
  <w:style w:type="paragraph" w:customStyle="1" w:styleId="QuotationMarks">
    <w:name w:val="QuotationMarks"/>
    <w:uiPriority w:val="11"/>
    <w:qFormat/>
    <w:rsid w:val="00C72631"/>
    <w:pPr>
      <w:keepNext/>
      <w:spacing w:before="100" w:after="0" w:line="240" w:lineRule="auto"/>
    </w:pPr>
    <w:rPr>
      <w:rFonts w:ascii="Noto Sans" w:eastAsia="Noto Sans SC Regular" w:hAnsi="Noto Sans" w:cs="Noto Sans"/>
      <w:sz w:val="18"/>
      <w:szCs w:val="18"/>
      <w:lang w:val="fr-FR"/>
    </w:rPr>
  </w:style>
  <w:style w:type="paragraph" w:customStyle="1" w:styleId="Source-GraphicPicture">
    <w:name w:val="Source - GraphicPicture"/>
    <w:basedOn w:val="Source-BoxTable"/>
    <w:next w:val="NormalBody"/>
    <w:uiPriority w:val="9"/>
    <w:qFormat/>
    <w:rsid w:val="0052050B"/>
    <w:pPr>
      <w:spacing w:before="60" w:after="60"/>
    </w:pPr>
  </w:style>
  <w:style w:type="paragraph" w:customStyle="1" w:styleId="Tableheaderleft">
    <w:name w:val="Table header left"/>
    <w:next w:val="Tabletextleft"/>
    <w:uiPriority w:val="8"/>
    <w:qFormat/>
    <w:rsid w:val="009D097D"/>
    <w:pPr>
      <w:spacing w:after="0" w:line="240" w:lineRule="auto"/>
    </w:pPr>
    <w:rPr>
      <w:rFonts w:ascii="Noto Sans" w:eastAsia="Noto Sans SC Regular" w:hAnsi="Noto Sans" w:cs="Noto Sans"/>
      <w:b/>
      <w:bCs/>
      <w:color w:val="FFFFFF" w:themeColor="background1"/>
      <w:sz w:val="18"/>
      <w:szCs w:val="18"/>
      <w:lang w:val="fr-FR"/>
    </w:rPr>
  </w:style>
  <w:style w:type="paragraph" w:styleId="BalloonText">
    <w:name w:val="Balloon Text"/>
    <w:basedOn w:val="Normal"/>
    <w:link w:val="BalloonTextChar"/>
    <w:uiPriority w:val="99"/>
    <w:semiHidden/>
    <w:unhideWhenUsed/>
    <w:rsid w:val="003C7137"/>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C7137"/>
    <w:rPr>
      <w:rFonts w:ascii="Segoe UI" w:hAnsi="Segoe UI" w:cs="Segoe UI"/>
      <w:sz w:val="18"/>
      <w:szCs w:val="18"/>
      <w:lang w:val="en-GB"/>
    </w:rPr>
  </w:style>
  <w:style w:type="paragraph" w:customStyle="1" w:styleId="Tableheaderright">
    <w:name w:val="Table header right"/>
    <w:basedOn w:val="Tableheaderleft"/>
    <w:uiPriority w:val="8"/>
    <w:qFormat/>
    <w:rsid w:val="004674EC"/>
    <w:pPr>
      <w:jc w:val="right"/>
    </w:pPr>
  </w:style>
  <w:style w:type="paragraph" w:customStyle="1" w:styleId="Tabletextright">
    <w:name w:val="Table text right"/>
    <w:basedOn w:val="Tabletextleft"/>
    <w:uiPriority w:val="8"/>
    <w:qFormat/>
    <w:rsid w:val="004674EC"/>
    <w:pPr>
      <w:jc w:val="right"/>
    </w:pPr>
  </w:style>
  <w:style w:type="paragraph" w:styleId="TOC3">
    <w:name w:val="toc 3"/>
    <w:next w:val="NormalBody"/>
    <w:autoRedefine/>
    <w:uiPriority w:val="39"/>
    <w:unhideWhenUsed/>
    <w:rsid w:val="009D097D"/>
    <w:pPr>
      <w:tabs>
        <w:tab w:val="right" w:pos="9072"/>
      </w:tabs>
      <w:spacing w:before="120" w:after="120" w:line="240" w:lineRule="auto"/>
      <w:ind w:left="1701" w:hanging="567"/>
      <w:contextualSpacing/>
      <w:jc w:val="both"/>
    </w:pPr>
    <w:rPr>
      <w:rFonts w:ascii="Noto Sans" w:eastAsia="Noto Sans SC Regular" w:hAnsi="Noto Sans" w:cs="Noto Sans"/>
      <w:sz w:val="18"/>
      <w:szCs w:val="18"/>
      <w:lang w:val="fr-FR"/>
    </w:rPr>
  </w:style>
  <w:style w:type="paragraph" w:customStyle="1" w:styleId="Headinglevel1Num">
    <w:name w:val="Heading level 1 Num"/>
    <w:basedOn w:val="Headinglevel1"/>
    <w:next w:val="NormalBody"/>
    <w:uiPriority w:val="3"/>
    <w:qFormat/>
    <w:rsid w:val="00103027"/>
    <w:pPr>
      <w:numPr>
        <w:numId w:val="16"/>
      </w:numPr>
    </w:pPr>
  </w:style>
  <w:style w:type="paragraph" w:customStyle="1" w:styleId="Headinglevel2Num">
    <w:name w:val="Heading level 2 Num"/>
    <w:basedOn w:val="Headinglevel2"/>
    <w:next w:val="NormalBody"/>
    <w:uiPriority w:val="3"/>
    <w:qFormat/>
    <w:rsid w:val="00103027"/>
    <w:pPr>
      <w:numPr>
        <w:ilvl w:val="1"/>
        <w:numId w:val="16"/>
      </w:numPr>
      <w:spacing w:before="360"/>
    </w:pPr>
  </w:style>
  <w:style w:type="paragraph" w:customStyle="1" w:styleId="Headinglevel3Num">
    <w:name w:val="Heading level 3 Num"/>
    <w:basedOn w:val="Headinglevel3"/>
    <w:next w:val="NormalBody"/>
    <w:uiPriority w:val="3"/>
    <w:qFormat/>
    <w:rsid w:val="00103027"/>
    <w:pPr>
      <w:numPr>
        <w:ilvl w:val="2"/>
        <w:numId w:val="16"/>
      </w:numPr>
      <w:spacing w:before="360"/>
    </w:pPr>
  </w:style>
  <w:style w:type="paragraph" w:customStyle="1" w:styleId="Headinglevel4Num">
    <w:name w:val="Heading level 4 Num"/>
    <w:basedOn w:val="Headinglevel4"/>
    <w:next w:val="NormalBody"/>
    <w:uiPriority w:val="3"/>
    <w:qFormat/>
    <w:rsid w:val="00103027"/>
    <w:pPr>
      <w:numPr>
        <w:ilvl w:val="3"/>
        <w:numId w:val="16"/>
      </w:numPr>
    </w:pPr>
  </w:style>
  <w:style w:type="table" w:styleId="LightList">
    <w:name w:val="Light List"/>
    <w:basedOn w:val="TableNormal"/>
    <w:uiPriority w:val="61"/>
    <w:rsid w:val="00A06E45"/>
    <w:pPr>
      <w:spacing w:after="0" w:line="240" w:lineRule="auto"/>
    </w:pPr>
    <w:rPr>
      <w:rFonts w:eastAsiaTheme="minorEastAsia"/>
      <w:lang w:val="de-DE"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OCPage">
    <w:name w:val="TOC Page"/>
    <w:basedOn w:val="NormalBody"/>
    <w:uiPriority w:val="30"/>
    <w:qFormat/>
    <w:rsid w:val="00103027"/>
    <w:pPr>
      <w:ind w:right="567"/>
      <w:jc w:val="right"/>
    </w:pPr>
    <w:rPr>
      <w:b/>
      <w:bCs/>
      <w:color w:val="230050"/>
      <w:sz w:val="16"/>
      <w:szCs w:val="16"/>
    </w:rPr>
  </w:style>
  <w:style w:type="numbering" w:customStyle="1" w:styleId="Style1">
    <w:name w:val="Style1"/>
    <w:uiPriority w:val="99"/>
    <w:rsid w:val="00324CCD"/>
    <w:pPr>
      <w:numPr>
        <w:numId w:val="7"/>
      </w:numPr>
    </w:pPr>
  </w:style>
  <w:style w:type="numbering" w:customStyle="1" w:styleId="Table-Box-Graphictitle">
    <w:name w:val="Table-Box-Graphic title"/>
    <w:uiPriority w:val="99"/>
    <w:rsid w:val="00777EDF"/>
    <w:pPr>
      <w:numPr>
        <w:numId w:val="10"/>
      </w:numPr>
    </w:pPr>
  </w:style>
  <w:style w:type="numbering" w:customStyle="1" w:styleId="ListNoNumILO">
    <w:name w:val="ListNoNumILO"/>
    <w:basedOn w:val="NoList"/>
    <w:uiPriority w:val="99"/>
    <w:rsid w:val="00B21C40"/>
    <w:pPr>
      <w:numPr>
        <w:numId w:val="13"/>
      </w:numPr>
    </w:pPr>
  </w:style>
  <w:style w:type="character" w:styleId="UnresolvedMention">
    <w:name w:val="Unresolved Mention"/>
    <w:basedOn w:val="DefaultParagraphFont"/>
    <w:uiPriority w:val="99"/>
    <w:semiHidden/>
    <w:unhideWhenUsed/>
    <w:rsid w:val="00360E01"/>
    <w:rPr>
      <w:color w:val="605E5C"/>
      <w:shd w:val="clear" w:color="auto" w:fill="E1DFDD"/>
    </w:rPr>
  </w:style>
  <w:style w:type="paragraph" w:styleId="BodyText">
    <w:name w:val="Body Text"/>
    <w:basedOn w:val="Normal"/>
    <w:link w:val="BodyTextChar"/>
    <w:uiPriority w:val="1"/>
    <w:qFormat/>
    <w:rsid w:val="00357043"/>
    <w:pPr>
      <w:widowControl w:val="0"/>
      <w:autoSpaceDE w:val="0"/>
      <w:autoSpaceDN w:val="0"/>
      <w:spacing w:before="0" w:after="0" w:line="240" w:lineRule="auto"/>
    </w:pPr>
    <w:rPr>
      <w:rFonts w:ascii="Calibri" w:eastAsia="Calibri" w:hAnsi="Calibri" w:cs="Calibri"/>
      <w:sz w:val="22"/>
      <w:szCs w:val="22"/>
      <w:lang w:eastAsia="de-DE" w:bidi="de-DE"/>
    </w:rPr>
  </w:style>
  <w:style w:type="character" w:customStyle="1" w:styleId="BodyTextChar">
    <w:name w:val="Body Text Char"/>
    <w:basedOn w:val="DefaultParagraphFont"/>
    <w:link w:val="BodyText"/>
    <w:uiPriority w:val="1"/>
    <w:rsid w:val="00357043"/>
    <w:rPr>
      <w:rFonts w:ascii="Calibri" w:eastAsia="Calibri" w:hAnsi="Calibri" w:cs="Calibri"/>
      <w:lang w:val="de-DE" w:eastAsia="de-DE" w:bidi="de-DE"/>
    </w:rPr>
  </w:style>
  <w:style w:type="paragraph" w:styleId="NormalWeb">
    <w:name w:val="Normal (Web)"/>
    <w:basedOn w:val="Normal"/>
    <w:uiPriority w:val="99"/>
    <w:unhideWhenUsed/>
    <w:rsid w:val="00AD7C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D7C65"/>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rsid w:val="008F596B"/>
    <w:pPr>
      <w:spacing w:after="0" w:line="240" w:lineRule="auto"/>
    </w:pPr>
    <w:rPr>
      <w:rFonts w:ascii="Noto Sans" w:eastAsia="Noto Sans SC Regular" w:hAnsi="Noto Sans" w:cs="Noto Sans"/>
      <w:sz w:val="18"/>
      <w:szCs w:val="18"/>
      <w:lang w:val="de-DE"/>
    </w:rPr>
  </w:style>
  <w:style w:type="character" w:styleId="CommentReference">
    <w:name w:val="annotation reference"/>
    <w:basedOn w:val="DefaultParagraphFont"/>
    <w:uiPriority w:val="99"/>
    <w:semiHidden/>
    <w:unhideWhenUsed/>
    <w:rsid w:val="00C961CB"/>
    <w:rPr>
      <w:sz w:val="16"/>
      <w:szCs w:val="16"/>
    </w:rPr>
  </w:style>
  <w:style w:type="paragraph" w:styleId="CommentText">
    <w:name w:val="annotation text"/>
    <w:basedOn w:val="Normal"/>
    <w:link w:val="CommentTextChar"/>
    <w:uiPriority w:val="99"/>
    <w:semiHidden/>
    <w:unhideWhenUsed/>
    <w:rsid w:val="00C961CB"/>
    <w:pPr>
      <w:spacing w:line="240" w:lineRule="auto"/>
    </w:pPr>
    <w:rPr>
      <w:sz w:val="20"/>
      <w:szCs w:val="20"/>
    </w:rPr>
  </w:style>
  <w:style w:type="character" w:customStyle="1" w:styleId="CommentTextChar">
    <w:name w:val="Comment Text Char"/>
    <w:basedOn w:val="DefaultParagraphFont"/>
    <w:link w:val="CommentText"/>
    <w:uiPriority w:val="99"/>
    <w:semiHidden/>
    <w:rsid w:val="00C961CB"/>
    <w:rPr>
      <w:rFonts w:ascii="Noto Sans" w:eastAsia="Noto Sans SC Regular" w:hAnsi="Noto Sans" w:cs="Noto Sans"/>
      <w:sz w:val="20"/>
      <w:szCs w:val="20"/>
      <w:lang w:val="de-DE"/>
    </w:rPr>
  </w:style>
  <w:style w:type="paragraph" w:styleId="CommentSubject">
    <w:name w:val="annotation subject"/>
    <w:basedOn w:val="CommentText"/>
    <w:next w:val="CommentText"/>
    <w:link w:val="CommentSubjectChar"/>
    <w:uiPriority w:val="99"/>
    <w:semiHidden/>
    <w:unhideWhenUsed/>
    <w:rsid w:val="00C961CB"/>
    <w:rPr>
      <w:b/>
      <w:bCs/>
    </w:rPr>
  </w:style>
  <w:style w:type="character" w:customStyle="1" w:styleId="CommentSubjectChar">
    <w:name w:val="Comment Subject Char"/>
    <w:basedOn w:val="CommentTextChar"/>
    <w:link w:val="CommentSubject"/>
    <w:uiPriority w:val="99"/>
    <w:semiHidden/>
    <w:rsid w:val="00C961CB"/>
    <w:rPr>
      <w:rFonts w:ascii="Noto Sans" w:eastAsia="Noto Sans SC Regular" w:hAnsi="Noto Sans" w:cs="Noto Sans"/>
      <w:b/>
      <w:bCs/>
      <w:sz w:val="20"/>
      <w:szCs w:val="20"/>
      <w:lang w:val="de-DE"/>
    </w:rPr>
  </w:style>
  <w:style w:type="character" w:customStyle="1" w:styleId="ListParagraphChar">
    <w:name w:val="List Paragraph Char"/>
    <w:aliases w:val="List Paragraph (numbered (a)) Char,References Char,Listes Char,Bullets Char,List Paragraph1 Char,List Bulet Char,List Bullet Mary Char,COMESA Text 2 Char,Standard 12 pt Char,bulleted Jens Char,Bullet List Char,FooterText Char"/>
    <w:basedOn w:val="DefaultParagraphFont"/>
    <w:link w:val="ListParagraph"/>
    <w:uiPriority w:val="34"/>
    <w:qFormat/>
    <w:locked/>
    <w:rsid w:val="00866640"/>
    <w:rPr>
      <w:rFonts w:ascii="Noto Sans" w:eastAsia="Noto Sans SC Regular" w:hAnsi="Noto Sans" w:cs="Noto Sans"/>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2822">
      <w:bodyDiv w:val="1"/>
      <w:marLeft w:val="0"/>
      <w:marRight w:val="0"/>
      <w:marTop w:val="0"/>
      <w:marBottom w:val="0"/>
      <w:divBdr>
        <w:top w:val="none" w:sz="0" w:space="0" w:color="auto"/>
        <w:left w:val="none" w:sz="0" w:space="0" w:color="auto"/>
        <w:bottom w:val="none" w:sz="0" w:space="0" w:color="auto"/>
        <w:right w:val="none" w:sz="0" w:space="0" w:color="auto"/>
      </w:divBdr>
    </w:div>
    <w:div w:id="359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rman@ilo.org" TargetMode="External"/><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chmittj@ilo.org" TargetMode="External"/><Relationship Id="rId7" Type="http://schemas.openxmlformats.org/officeDocument/2006/relationships/settings" Target="settings.xml"/><Relationship Id="rId12" Type="http://schemas.openxmlformats.org/officeDocument/2006/relationships/hyperlink" Target="mailto:schmittj@ilo.org"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ricardo-furman-65b3b41/recent-activity/" TargetMode="External"/><Relationship Id="rId24" Type="http://schemas.openxmlformats.org/officeDocument/2006/relationships/hyperlink" Target="http://www.unevaluation.org/document/download/548"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lo.org/wcmsp5/groups/public/---ed_mas/---eval/documents/publication/wcms_853289.pdf"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sero@ilo.org" TargetMode="External"/><Relationship Id="rId22" Type="http://schemas.openxmlformats.org/officeDocument/2006/relationships/hyperlink" Target="mailto:schmittj@ilo.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africa/countries-covered/algeria/WCMS_847688/lang--fr/index.htm" TargetMode="External"/><Relationship Id="rId2" Type="http://schemas.openxmlformats.org/officeDocument/2006/relationships/hyperlink" Target="https://www.ilo.org/africa/countries-covered/morocco/WCMS_832532/lang--fr/index.htm" TargetMode="External"/><Relationship Id="rId1" Type="http://schemas.openxmlformats.org/officeDocument/2006/relationships/hyperlink" Target="https://wafira.inclusion.gob.es/fr.html" TargetMode="External"/><Relationship Id="rId5" Type="http://schemas.openxmlformats.org/officeDocument/2006/relationships/hyperlink" Target="https://view.genial.ly/642ed05c57e565001beff252/vertical-infographic-timeline-parcours-wafira-v3" TargetMode="External"/><Relationship Id="rId4" Type="http://schemas.openxmlformats.org/officeDocument/2006/relationships/hyperlink" Target="https://www.ilo.org/africa/countries-covered/algeria/WCMS_847692/lang--fr/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mittj\Downloads\General_WordTemplate_French%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DBE0541CD4792AFBE4455302AE7C7"/>
        <w:category>
          <w:name w:val="General"/>
          <w:gallery w:val="placeholder"/>
        </w:category>
        <w:types>
          <w:type w:val="bbPlcHdr"/>
        </w:types>
        <w:behaviors>
          <w:behavior w:val="content"/>
        </w:behaviors>
        <w:guid w:val="{47A0C94C-5FF3-46B8-94F0-1583342E1B0D}"/>
      </w:docPartPr>
      <w:docPartBody>
        <w:p w:rsidR="00A9060B" w:rsidRDefault="00D57554" w:rsidP="00D57554">
          <w:pPr>
            <w:pStyle w:val="125DBE0541CD4792AFBE4455302AE7C7"/>
          </w:pPr>
          <w:r w:rsidRPr="00311A8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emBd">
    <w:altName w:val="Calibri"/>
    <w:charset w:val="00"/>
    <w:family w:val="swiss"/>
    <w:pitch w:val="variable"/>
    <w:sig w:usb0="E00002FF" w:usb1="4000001F" w:usb2="08000029" w:usb3="00000000" w:csb0="00000001" w:csb1="00000000"/>
  </w:font>
  <w:font w:name="Overpass Light">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54"/>
    <w:rsid w:val="00083FB8"/>
    <w:rsid w:val="000C3586"/>
    <w:rsid w:val="00531B1B"/>
    <w:rsid w:val="005D5705"/>
    <w:rsid w:val="007C1A03"/>
    <w:rsid w:val="00A9060B"/>
    <w:rsid w:val="00D57554"/>
    <w:rsid w:val="00D906ED"/>
    <w:rsid w:val="00D96A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DEA0BB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554"/>
    <w:rPr>
      <w:color w:val="808080"/>
    </w:rPr>
  </w:style>
  <w:style w:type="paragraph" w:customStyle="1" w:styleId="125DBE0541CD4792AFBE4455302AE7C7">
    <w:name w:val="125DBE0541CD4792AFBE4455302AE7C7"/>
    <w:rsid w:val="00D5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LO_Color_Theme">
      <a:dk1>
        <a:srgbClr val="000000"/>
      </a:dk1>
      <a:lt1>
        <a:srgbClr val="FFFFFF"/>
      </a:lt1>
      <a:dk2>
        <a:srgbClr val="230050"/>
      </a:dk2>
      <a:lt2>
        <a:srgbClr val="EBF5FD"/>
      </a:lt2>
      <a:accent1>
        <a:srgbClr val="1E2DBE"/>
      </a:accent1>
      <a:accent2>
        <a:srgbClr val="FA3C4B"/>
      </a:accent2>
      <a:accent3>
        <a:srgbClr val="FFCD2D"/>
      </a:accent3>
      <a:accent4>
        <a:srgbClr val="960A55"/>
      </a:accent4>
      <a:accent5>
        <a:srgbClr val="05D2D2"/>
      </a:accent5>
      <a:accent6>
        <a:srgbClr val="8CE164"/>
      </a:accent6>
      <a:hlink>
        <a:srgbClr val="1E2DBE"/>
      </a:hlink>
      <a:folHlink>
        <a:srgbClr val="1E2D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a041d5-fb95-4e57-9cb4-bccf86432581" xsi:nil="true"/>
    <lcf76f155ced4ddcb4097134ff3c332f xmlns="d6bede79-27d1-4177-9bdb-9cd3db657d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4D8ACE00EE50418E240A55DF0D8255" ma:contentTypeVersion="16" ma:contentTypeDescription="Create a new document." ma:contentTypeScope="" ma:versionID="ecd942bf112edeeb1f278071c22043a7">
  <xsd:schema xmlns:xsd="http://www.w3.org/2001/XMLSchema" xmlns:xs="http://www.w3.org/2001/XMLSchema" xmlns:p="http://schemas.microsoft.com/office/2006/metadata/properties" xmlns:ns2="d6bede79-27d1-4177-9bdb-9cd3db657d6a" xmlns:ns3="eda041d5-fb95-4e57-9cb4-bccf86432581" targetNamespace="http://schemas.microsoft.com/office/2006/metadata/properties" ma:root="true" ma:fieldsID="231068dec27a8e565bbbfd990540dc2f" ns2:_="" ns3:_="">
    <xsd:import namespace="d6bede79-27d1-4177-9bdb-9cd3db657d6a"/>
    <xsd:import namespace="eda041d5-fb95-4e57-9cb4-bccf86432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ede79-27d1-4177-9bdb-9cd3db657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041d5-fb95-4e57-9cb4-bccf864325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672c79-f14a-427d-8deb-ac1b16c83b9c}" ma:internalName="TaxCatchAll" ma:showField="CatchAllData" ma:web="eda041d5-fb95-4e57-9cb4-bccf86432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6F17C-DAA1-43D0-977B-C321EB5A6BD8}">
  <ds:schemaRefs>
    <ds:schemaRef ds:uri="http://schemas.microsoft.com/office/2006/metadata/properties"/>
    <ds:schemaRef ds:uri="http://schemas.microsoft.com/office/infopath/2007/PartnerControls"/>
    <ds:schemaRef ds:uri="eda041d5-fb95-4e57-9cb4-bccf86432581"/>
    <ds:schemaRef ds:uri="d6bede79-27d1-4177-9bdb-9cd3db657d6a"/>
  </ds:schemaRefs>
</ds:datastoreItem>
</file>

<file path=customXml/itemProps2.xml><?xml version="1.0" encoding="utf-8"?>
<ds:datastoreItem xmlns:ds="http://schemas.openxmlformats.org/officeDocument/2006/customXml" ds:itemID="{8EB1347D-D4AD-4E91-BE2B-02CA64E1FB8F}">
  <ds:schemaRefs>
    <ds:schemaRef ds:uri="http://schemas.openxmlformats.org/officeDocument/2006/bibliography"/>
  </ds:schemaRefs>
</ds:datastoreItem>
</file>

<file path=customXml/itemProps3.xml><?xml version="1.0" encoding="utf-8"?>
<ds:datastoreItem xmlns:ds="http://schemas.openxmlformats.org/officeDocument/2006/customXml" ds:itemID="{D26A3643-CC50-49EF-B04E-FDD69AFDC3CA}">
  <ds:schemaRefs>
    <ds:schemaRef ds:uri="http://schemas.microsoft.com/sharepoint/v3/contenttype/forms"/>
  </ds:schemaRefs>
</ds:datastoreItem>
</file>

<file path=customXml/itemProps4.xml><?xml version="1.0" encoding="utf-8"?>
<ds:datastoreItem xmlns:ds="http://schemas.openxmlformats.org/officeDocument/2006/customXml" ds:itemID="{DE3413CB-5B14-41E1-871A-459118E4C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ede79-27d1-4177-9bdb-9cd3db657d6a"/>
    <ds:schemaRef ds:uri="eda041d5-fb95-4e57-9cb4-bccf86432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General_WordTemplate_French (1)</Template>
  <TotalTime>0</TotalTime>
  <Pages>17</Pages>
  <Words>5507</Words>
  <Characters>31396</Characters>
  <Application>Microsoft Office Word</Application>
  <DocSecurity>0</DocSecurity>
  <Lines>261</Lines>
  <Paragraphs>73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ILO A4 generic document</vt:lpstr>
    </vt:vector>
  </TitlesOfParts>
  <Company>ILO</Company>
  <LinksUpToDate>false</LinksUpToDate>
  <CharactersWithSpaces>36830</CharactersWithSpaces>
  <SharedDoc>false</SharedDoc>
  <HLinks>
    <vt:vector size="150" baseType="variant">
      <vt:variant>
        <vt:i4>917586</vt:i4>
      </vt:variant>
      <vt:variant>
        <vt:i4>45</vt:i4>
      </vt:variant>
      <vt:variant>
        <vt:i4>0</vt:i4>
      </vt:variant>
      <vt:variant>
        <vt:i4>5</vt:i4>
      </vt:variant>
      <vt:variant>
        <vt:lpwstr>http://www.ilo.org/legacy/english/edmas/eval/template-summary-en.doc</vt:lpwstr>
      </vt:variant>
      <vt:variant>
        <vt:lpwstr/>
      </vt:variant>
      <vt:variant>
        <vt:i4>2818121</vt:i4>
      </vt:variant>
      <vt:variant>
        <vt:i4>42</vt:i4>
      </vt:variant>
      <vt:variant>
        <vt:i4>0</vt:i4>
      </vt:variant>
      <vt:variant>
        <vt:i4>5</vt:i4>
      </vt:variant>
      <vt:variant>
        <vt:lpwstr>http://www.ilo.org/eval/Evaluationguidance/WCMS_166357/lang--en/index.htm</vt:lpwstr>
      </vt:variant>
      <vt:variant>
        <vt:lpwstr/>
      </vt:variant>
      <vt:variant>
        <vt:i4>2097223</vt:i4>
      </vt:variant>
      <vt:variant>
        <vt:i4>39</vt:i4>
      </vt:variant>
      <vt:variant>
        <vt:i4>0</vt:i4>
      </vt:variant>
      <vt:variant>
        <vt:i4>5</vt:i4>
      </vt:variant>
      <vt:variant>
        <vt:lpwstr>http://www.ilo.org/eval/Evaluationguidance/WCMS_165986/lang--en/index.htm</vt:lpwstr>
      </vt:variant>
      <vt:variant>
        <vt:lpwstr/>
      </vt:variant>
      <vt:variant>
        <vt:i4>2359367</vt:i4>
      </vt:variant>
      <vt:variant>
        <vt:i4>36</vt:i4>
      </vt:variant>
      <vt:variant>
        <vt:i4>0</vt:i4>
      </vt:variant>
      <vt:variant>
        <vt:i4>5</vt:i4>
      </vt:variant>
      <vt:variant>
        <vt:lpwstr>http://www.ilo.org/eval/Evaluationguidance/WCMS_165982/lang--en/index.htm</vt:lpwstr>
      </vt:variant>
      <vt:variant>
        <vt:lpwstr/>
      </vt:variant>
      <vt:variant>
        <vt:i4>2162762</vt:i4>
      </vt:variant>
      <vt:variant>
        <vt:i4>33</vt:i4>
      </vt:variant>
      <vt:variant>
        <vt:i4>0</vt:i4>
      </vt:variant>
      <vt:variant>
        <vt:i4>5</vt:i4>
      </vt:variant>
      <vt:variant>
        <vt:lpwstr>http://www.ilo.org/eval/Evaluationguidance/WCMS_206159/lang--en/index.htm</vt:lpwstr>
      </vt:variant>
      <vt:variant>
        <vt:lpwstr/>
      </vt:variant>
      <vt:variant>
        <vt:i4>2097226</vt:i4>
      </vt:variant>
      <vt:variant>
        <vt:i4>30</vt:i4>
      </vt:variant>
      <vt:variant>
        <vt:i4>0</vt:i4>
      </vt:variant>
      <vt:variant>
        <vt:i4>5</vt:i4>
      </vt:variant>
      <vt:variant>
        <vt:lpwstr>http://www.ilo.org/eval/Evaluationguidance/WCMS_206158/lang--en/index.htm</vt:lpwstr>
      </vt:variant>
      <vt:variant>
        <vt:lpwstr/>
      </vt:variant>
      <vt:variant>
        <vt:i4>3014729</vt:i4>
      </vt:variant>
      <vt:variant>
        <vt:i4>27</vt:i4>
      </vt:variant>
      <vt:variant>
        <vt:i4>0</vt:i4>
      </vt:variant>
      <vt:variant>
        <vt:i4>5</vt:i4>
      </vt:variant>
      <vt:variant>
        <vt:lpwstr>http://www.ilo.org/eval/Evaluationguidance/WCMS_165968/lang--en/index.htm</vt:lpwstr>
      </vt:variant>
      <vt:variant>
        <vt:lpwstr/>
      </vt:variant>
      <vt:variant>
        <vt:i4>2162761</vt:i4>
      </vt:variant>
      <vt:variant>
        <vt:i4>24</vt:i4>
      </vt:variant>
      <vt:variant>
        <vt:i4>0</vt:i4>
      </vt:variant>
      <vt:variant>
        <vt:i4>5</vt:i4>
      </vt:variant>
      <vt:variant>
        <vt:lpwstr>http://www.ilo.org/eval/Evaluationguidance/WCMS_165967/lang--en/index.htm</vt:lpwstr>
      </vt:variant>
      <vt:variant>
        <vt:lpwstr/>
      </vt:variant>
      <vt:variant>
        <vt:i4>2359368</vt:i4>
      </vt:variant>
      <vt:variant>
        <vt:i4>21</vt:i4>
      </vt:variant>
      <vt:variant>
        <vt:i4>0</vt:i4>
      </vt:variant>
      <vt:variant>
        <vt:i4>5</vt:i4>
      </vt:variant>
      <vt:variant>
        <vt:lpwstr>http://www.ilo.org/eval/Evaluationguidance/WCMS_165972/lang--en/index.htm</vt:lpwstr>
      </vt:variant>
      <vt:variant>
        <vt:lpwstr/>
      </vt:variant>
      <vt:variant>
        <vt:i4>3014735</vt:i4>
      </vt:variant>
      <vt:variant>
        <vt:i4>18</vt:i4>
      </vt:variant>
      <vt:variant>
        <vt:i4>0</vt:i4>
      </vt:variant>
      <vt:variant>
        <vt:i4>5</vt:i4>
      </vt:variant>
      <vt:variant>
        <vt:lpwstr>http://www.ilo.org/eval/Evaluationguidance/WCMS_206205/lang--en/index.htm</vt:lpwstr>
      </vt:variant>
      <vt:variant>
        <vt:lpwstr/>
      </vt:variant>
      <vt:variant>
        <vt:i4>65580</vt:i4>
      </vt:variant>
      <vt:variant>
        <vt:i4>15</vt:i4>
      </vt:variant>
      <vt:variant>
        <vt:i4>0</vt:i4>
      </vt:variant>
      <vt:variant>
        <vt:i4>5</vt:i4>
      </vt:variant>
      <vt:variant>
        <vt:lpwstr>mailto:elmehjoub@ilo.org</vt:lpwstr>
      </vt:variant>
      <vt:variant>
        <vt:lpwstr/>
      </vt:variant>
      <vt:variant>
        <vt:i4>1310771</vt:i4>
      </vt:variant>
      <vt:variant>
        <vt:i4>12</vt:i4>
      </vt:variant>
      <vt:variant>
        <vt:i4>0</vt:i4>
      </vt:variant>
      <vt:variant>
        <vt:i4>5</vt:i4>
      </vt:variant>
      <vt:variant>
        <vt:lpwstr>mailto:schmittj@ilo.org</vt:lpwstr>
      </vt:variant>
      <vt:variant>
        <vt:lpwstr/>
      </vt:variant>
      <vt:variant>
        <vt:i4>917532</vt:i4>
      </vt:variant>
      <vt:variant>
        <vt:i4>9</vt:i4>
      </vt:variant>
      <vt:variant>
        <vt:i4>0</vt:i4>
      </vt:variant>
      <vt:variant>
        <vt:i4>5</vt:i4>
      </vt:variant>
      <vt:variant>
        <vt:lpwstr>https://www.youtube.com/channel/UCvCdiH3-S45UWXCQgSthPsA/featured</vt:lpwstr>
      </vt:variant>
      <vt:variant>
        <vt:lpwstr/>
      </vt:variant>
      <vt:variant>
        <vt:i4>1507428</vt:i4>
      </vt:variant>
      <vt:variant>
        <vt:i4>6</vt:i4>
      </vt:variant>
      <vt:variant>
        <vt:i4>0</vt:i4>
      </vt:variant>
      <vt:variant>
        <vt:i4>5</vt:i4>
      </vt:variant>
      <vt:variant>
        <vt:lpwstr>https://www.ilo.org/africa/countries-covered/morocco/WCMS_832532/lang--fr/index.htm</vt:lpwstr>
      </vt:variant>
      <vt:variant>
        <vt:lpwstr/>
      </vt:variant>
      <vt:variant>
        <vt:i4>5177359</vt:i4>
      </vt:variant>
      <vt:variant>
        <vt:i4>3</vt:i4>
      </vt:variant>
      <vt:variant>
        <vt:i4>0</vt:i4>
      </vt:variant>
      <vt:variant>
        <vt:i4>5</vt:i4>
      </vt:variant>
      <vt:variant>
        <vt:lpwstr>https://wafira.inclusion.gob.es/</vt:lpwstr>
      </vt:variant>
      <vt:variant>
        <vt:lpwstr/>
      </vt:variant>
      <vt:variant>
        <vt:i4>4194390</vt:i4>
      </vt:variant>
      <vt:variant>
        <vt:i4>0</vt:i4>
      </vt:variant>
      <vt:variant>
        <vt:i4>0</vt:i4>
      </vt:variant>
      <vt:variant>
        <vt:i4>5</vt:i4>
      </vt:variant>
      <vt:variant>
        <vt:lpwstr>https://morocco.iom.int/fr/news/publication-de-letude-sur-lautonomisation-des-travailleuses-saisonnieres-participant-au-programme-de-migration-circulaire-entre-le-maroc-et-lespagne</vt:lpwstr>
      </vt:variant>
      <vt:variant>
        <vt:lpwstr/>
      </vt:variant>
      <vt:variant>
        <vt:i4>1572870</vt:i4>
      </vt:variant>
      <vt:variant>
        <vt:i4>21</vt:i4>
      </vt:variant>
      <vt:variant>
        <vt:i4>0</vt:i4>
      </vt:variant>
      <vt:variant>
        <vt:i4>5</vt:i4>
      </vt:variant>
      <vt:variant>
        <vt:lpwstr>http://www.cnss.ma/fr/content/accueil</vt:lpwstr>
      </vt:variant>
      <vt:variant>
        <vt:lpwstr/>
      </vt:variant>
      <vt:variant>
        <vt:i4>1572870</vt:i4>
      </vt:variant>
      <vt:variant>
        <vt:i4>18</vt:i4>
      </vt:variant>
      <vt:variant>
        <vt:i4>0</vt:i4>
      </vt:variant>
      <vt:variant>
        <vt:i4>5</vt:i4>
      </vt:variant>
      <vt:variant>
        <vt:lpwstr>http://www.cnss.ma/fr/content/accueil</vt:lpwstr>
      </vt:variant>
      <vt:variant>
        <vt:lpwstr/>
      </vt:variant>
      <vt:variant>
        <vt:i4>131081</vt:i4>
      </vt:variant>
      <vt:variant>
        <vt:i4>15</vt:i4>
      </vt:variant>
      <vt:variant>
        <vt:i4>0</vt:i4>
      </vt:variant>
      <vt:variant>
        <vt:i4>5</vt:i4>
      </vt:variant>
      <vt:variant>
        <vt:lpwstr>http://www.ofppt.ma/</vt:lpwstr>
      </vt:variant>
      <vt:variant>
        <vt:lpwstr/>
      </vt:variant>
      <vt:variant>
        <vt:i4>3604529</vt:i4>
      </vt:variant>
      <vt:variant>
        <vt:i4>12</vt:i4>
      </vt:variant>
      <vt:variant>
        <vt:i4>0</vt:i4>
      </vt:variant>
      <vt:variant>
        <vt:i4>5</vt:i4>
      </vt:variant>
      <vt:variant>
        <vt:lpwstr>http://www.anapec.org/sigec-app-rv/</vt:lpwstr>
      </vt:variant>
      <vt:variant>
        <vt:lpwstr/>
      </vt:variant>
      <vt:variant>
        <vt:i4>1507428</vt:i4>
      </vt:variant>
      <vt:variant>
        <vt:i4>9</vt:i4>
      </vt:variant>
      <vt:variant>
        <vt:i4>0</vt:i4>
      </vt:variant>
      <vt:variant>
        <vt:i4>5</vt:i4>
      </vt:variant>
      <vt:variant>
        <vt:lpwstr>https://www.ilo.org/africa/countries-covered/morocco/WCMS_832532/lang--fr/index.htm</vt:lpwstr>
      </vt:variant>
      <vt:variant>
        <vt:lpwstr/>
      </vt:variant>
      <vt:variant>
        <vt:i4>3670067</vt:i4>
      </vt:variant>
      <vt:variant>
        <vt:i4>6</vt:i4>
      </vt:variant>
      <vt:variant>
        <vt:i4>0</vt:i4>
      </vt:variant>
      <vt:variant>
        <vt:i4>5</vt:i4>
      </vt:variant>
      <vt:variant>
        <vt:lpwstr>https://wafira.inclusion.gob.es/fr.html</vt:lpwstr>
      </vt:variant>
      <vt:variant>
        <vt:lpwstr/>
      </vt:variant>
      <vt:variant>
        <vt:i4>1703971</vt:i4>
      </vt:variant>
      <vt:variant>
        <vt:i4>3</vt:i4>
      </vt:variant>
      <vt:variant>
        <vt:i4>0</vt:i4>
      </vt:variant>
      <vt:variant>
        <vt:i4>5</vt:i4>
      </vt:variant>
      <vt:variant>
        <vt:lpwstr>https://morocco.iom.int/sites/g/files/tmzbdl936/files/documents/etude-sur-lautonomisation-des-travailleuses-saison_9.pdf</vt:lpwstr>
      </vt:variant>
      <vt:variant>
        <vt:lpwstr/>
      </vt:variant>
      <vt:variant>
        <vt:i4>1900549</vt:i4>
      </vt:variant>
      <vt:variant>
        <vt:i4>0</vt:i4>
      </vt:variant>
      <vt:variant>
        <vt:i4>0</vt:i4>
      </vt:variant>
      <vt:variant>
        <vt:i4>5</vt:i4>
      </vt:variant>
      <vt:variant>
        <vt:lpwstr>http://www.itcilo.org/sites/default/files/inline-files/Report_MAROC_rev.2.pdf</vt:lpwstr>
      </vt:variant>
      <vt:variant>
        <vt:lpwstr/>
      </vt:variant>
      <vt:variant>
        <vt:i4>65580</vt:i4>
      </vt:variant>
      <vt:variant>
        <vt:i4>0</vt:i4>
      </vt:variant>
      <vt:variant>
        <vt:i4>0</vt:i4>
      </vt:variant>
      <vt:variant>
        <vt:i4>5</vt:i4>
      </vt:variant>
      <vt:variant>
        <vt:lpwstr>mailto:elmehjoub@ilo.org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Jeanne</dc:creator>
  <cp:keywords/>
  <dc:description/>
  <cp:lastModifiedBy>Caroline Kearney</cp:lastModifiedBy>
  <cp:revision>2</cp:revision>
  <cp:lastPrinted>2023-05-08T15:13:00Z</cp:lastPrinted>
  <dcterms:created xsi:type="dcterms:W3CDTF">2023-05-15T08:39:00Z</dcterms:created>
  <dcterms:modified xsi:type="dcterms:W3CDTF">2023-05-15T08:39:00Z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5f2a978e-b1c9-4eee-bced-6250c841840a</vt:lpwstr>
  </property>
  <property fmtid="{D5CDD505-2E9C-101B-9397-08002B2CF9AE}" pid="3" name="ContentTypeId">
    <vt:lpwstr>0x010100854D8ACE00EE50418E240A55DF0D8255</vt:lpwstr>
  </property>
  <property fmtid="{D5CDD505-2E9C-101B-9397-08002B2CF9AE}" pid="4" name="MediaServiceImageTags">
    <vt:lpwstr/>
  </property>
</Properties>
</file>